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F10" w:rsidRDefault="00F03F10" w:rsidP="00717BF4">
      <w:pPr>
        <w:spacing w:line="600" w:lineRule="exact"/>
        <w:ind w:left="420" w:firstLine="1260"/>
        <w:jc w:val="center"/>
        <w:outlineLvl w:val="0"/>
        <w:rPr>
          <w:rFonts w:ascii="方正小标宋简体" w:eastAsia="方正小标宋简体" w:hAnsi="宋体"/>
          <w:sz w:val="72"/>
          <w:szCs w:val="72"/>
        </w:rPr>
      </w:pPr>
      <w:bookmarkStart w:id="0" w:name="_Toc15377193"/>
      <w:bookmarkStart w:id="1" w:name="_Toc15396597"/>
      <w:bookmarkStart w:id="2" w:name="_Toc15377425"/>
      <w:bookmarkStart w:id="3" w:name="_Toc15378441"/>
      <w:bookmarkStart w:id="4" w:name="_Toc15396475"/>
      <w:bookmarkStart w:id="5" w:name="_Toc15306267"/>
    </w:p>
    <w:p w:rsidR="00F03F10" w:rsidRDefault="00F03F10" w:rsidP="00717BF4">
      <w:pPr>
        <w:spacing w:line="600" w:lineRule="exact"/>
        <w:ind w:left="420" w:firstLine="1260"/>
        <w:jc w:val="center"/>
        <w:outlineLvl w:val="0"/>
        <w:rPr>
          <w:rFonts w:ascii="方正小标宋简体" w:eastAsia="方正小标宋简体" w:hAnsi="宋体"/>
          <w:sz w:val="72"/>
          <w:szCs w:val="72"/>
        </w:rPr>
      </w:pPr>
    </w:p>
    <w:p w:rsidR="00F03F10" w:rsidRDefault="00F03F10" w:rsidP="00717BF4">
      <w:pPr>
        <w:spacing w:line="600" w:lineRule="exact"/>
        <w:ind w:left="420" w:firstLine="1260"/>
        <w:jc w:val="center"/>
        <w:outlineLvl w:val="0"/>
        <w:rPr>
          <w:rFonts w:ascii="方正小标宋简体" w:eastAsia="方正小标宋简体" w:hAnsi="宋体"/>
          <w:sz w:val="72"/>
          <w:szCs w:val="72"/>
        </w:rPr>
      </w:pPr>
    </w:p>
    <w:p w:rsidR="00F03F10" w:rsidRDefault="00F03F10" w:rsidP="00717BF4">
      <w:pPr>
        <w:spacing w:line="600" w:lineRule="exact"/>
        <w:ind w:left="420" w:firstLine="1260"/>
        <w:jc w:val="center"/>
        <w:outlineLvl w:val="0"/>
        <w:rPr>
          <w:rFonts w:ascii="方正小标宋简体" w:eastAsia="方正小标宋简体" w:hAnsi="宋体"/>
          <w:sz w:val="72"/>
          <w:szCs w:val="72"/>
        </w:rPr>
      </w:pPr>
    </w:p>
    <w:p w:rsidR="00F03F10" w:rsidRDefault="00DD440E" w:rsidP="0082166E">
      <w:pPr>
        <w:adjustRightInd w:val="0"/>
        <w:snapToGrid w:val="0"/>
        <w:spacing w:line="360" w:lineRule="auto"/>
        <w:ind w:leftChars="0" w:left="0" w:firstLineChars="0" w:firstLine="0"/>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2021年度</w:t>
      </w:r>
      <w:bookmarkEnd w:id="0"/>
      <w:bookmarkEnd w:id="1"/>
      <w:bookmarkEnd w:id="2"/>
      <w:bookmarkEnd w:id="3"/>
      <w:bookmarkEnd w:id="4"/>
    </w:p>
    <w:p w:rsidR="00F03F10" w:rsidRDefault="0082166E" w:rsidP="0082166E">
      <w:pPr>
        <w:adjustRightInd w:val="0"/>
        <w:snapToGrid w:val="0"/>
        <w:spacing w:line="360" w:lineRule="auto"/>
        <w:ind w:leftChars="0" w:left="0" w:firstLineChars="0" w:firstLine="0"/>
        <w:jc w:val="center"/>
        <w:outlineLvl w:val="0"/>
        <w:rPr>
          <w:rFonts w:ascii="方正小标宋简体" w:eastAsia="方正小标宋简体" w:hAnsi="方正小标宋简体" w:cs="方正小标宋简体"/>
          <w:sz w:val="72"/>
          <w:szCs w:val="72"/>
        </w:rPr>
      </w:pPr>
      <w:bookmarkStart w:id="6" w:name="_Toc15396476"/>
      <w:bookmarkStart w:id="7" w:name="_Toc15377426"/>
      <w:bookmarkStart w:id="8" w:name="_Toc15377194"/>
      <w:bookmarkStart w:id="9" w:name="_Toc15396598"/>
      <w:bookmarkStart w:id="10" w:name="_Toc15378442"/>
      <w:bookmarkStart w:id="11" w:name="_Toc15306268"/>
      <w:bookmarkEnd w:id="5"/>
      <w:r>
        <w:rPr>
          <w:rFonts w:ascii="方正小标宋简体" w:eastAsia="方正小标宋简体" w:hAnsi="方正小标宋简体" w:cs="方正小标宋简体" w:hint="eastAsia"/>
          <w:sz w:val="72"/>
          <w:szCs w:val="72"/>
        </w:rPr>
        <w:t>中共四川省委党史研究</w:t>
      </w:r>
      <w:r w:rsidR="007D76E8">
        <w:rPr>
          <w:rFonts w:ascii="方正小标宋简体" w:eastAsia="方正小标宋简体" w:hAnsi="方正小标宋简体" w:cs="方正小标宋简体" w:hint="eastAsia"/>
          <w:sz w:val="72"/>
          <w:szCs w:val="72"/>
        </w:rPr>
        <w:t>室</w:t>
      </w:r>
      <w:r w:rsidR="00DD440E">
        <w:rPr>
          <w:rFonts w:ascii="方正小标宋简体" w:eastAsia="方正小标宋简体" w:hAnsi="方正小标宋简体" w:cs="方正小标宋简体" w:hint="eastAsia"/>
          <w:sz w:val="72"/>
          <w:szCs w:val="72"/>
        </w:rPr>
        <w:t>部门决算</w:t>
      </w:r>
      <w:bookmarkEnd w:id="6"/>
      <w:bookmarkEnd w:id="7"/>
      <w:bookmarkEnd w:id="8"/>
      <w:bookmarkEnd w:id="9"/>
      <w:bookmarkEnd w:id="10"/>
      <w:bookmarkEnd w:id="11"/>
    </w:p>
    <w:p w:rsidR="00F03F10" w:rsidRPr="009C5FF2" w:rsidRDefault="00DD440E" w:rsidP="009C5FF2">
      <w:pPr>
        <w:widowControl/>
        <w:ind w:left="420" w:firstLine="630"/>
        <w:jc w:val="center"/>
        <w:rPr>
          <w:rFonts w:asciiTheme="majorEastAsia" w:eastAsiaTheme="majorEastAsia" w:hAnsiTheme="majorEastAsia"/>
          <w:b/>
          <w:sz w:val="36"/>
          <w:szCs w:val="36"/>
        </w:rPr>
      </w:pPr>
      <w:r>
        <w:rPr>
          <w:rFonts w:ascii="方正小标宋简体" w:eastAsia="方正小标宋简体" w:hAnsi="宋体"/>
          <w:sz w:val="36"/>
          <w:szCs w:val="36"/>
        </w:rPr>
        <w:br w:type="page"/>
      </w:r>
      <w:r w:rsidRPr="009C5FF2">
        <w:rPr>
          <w:rFonts w:asciiTheme="majorEastAsia" w:eastAsiaTheme="majorEastAsia" w:hAnsiTheme="majorEastAsia" w:hint="eastAsia"/>
          <w:b/>
          <w:sz w:val="36"/>
          <w:szCs w:val="36"/>
        </w:rPr>
        <w:lastRenderedPageBreak/>
        <w:t>目录</w:t>
      </w:r>
    </w:p>
    <w:p w:rsidR="00F03F10" w:rsidRDefault="00F03F10" w:rsidP="00717BF4">
      <w:pPr>
        <w:widowControl/>
        <w:ind w:left="420" w:firstLine="490"/>
        <w:jc w:val="center"/>
        <w:rPr>
          <w:rFonts w:ascii="黑体" w:eastAsia="黑体" w:hAnsi="黑体" w:cstheme="minorBidi"/>
          <w:sz w:val="28"/>
          <w:szCs w:val="28"/>
        </w:rPr>
      </w:pPr>
    </w:p>
    <w:p w:rsidR="00F03F10" w:rsidRDefault="00DD440E" w:rsidP="00717BF4">
      <w:pPr>
        <w:pStyle w:val="10"/>
        <w:ind w:left="420" w:firstLine="490"/>
      </w:pPr>
      <w:r>
        <w:rPr>
          <w:rFonts w:hint="eastAsia"/>
        </w:rPr>
        <w:t>公开时间：2022年8月29日</w:t>
      </w:r>
    </w:p>
    <w:p w:rsidR="00F03F10" w:rsidRDefault="00F03F10" w:rsidP="00717BF4">
      <w:pPr>
        <w:ind w:left="420" w:firstLine="368"/>
      </w:pPr>
    </w:p>
    <w:p w:rsidR="00F03F10" w:rsidRPr="009C5FF2" w:rsidRDefault="00DD440E" w:rsidP="00E43364">
      <w:pPr>
        <w:pStyle w:val="10"/>
        <w:tabs>
          <w:tab w:val="clear" w:pos="8296"/>
          <w:tab w:val="center" w:leader="dot" w:pos="8295"/>
        </w:tabs>
        <w:adjustRightInd w:val="0"/>
        <w:snapToGrid w:val="0"/>
        <w:spacing w:beforeLines="50" w:afterLines="50" w:line="240" w:lineRule="auto"/>
        <w:ind w:leftChars="0" w:left="0" w:firstLineChars="0" w:firstLine="0"/>
        <w:jc w:val="left"/>
        <w:rPr>
          <w:rFonts w:ascii="Times New Roman" w:eastAsia="宋体" w:hAnsi="Times New Roman" w:cstheme="minorBidi"/>
          <w:sz w:val="24"/>
          <w:szCs w:val="24"/>
        </w:rPr>
      </w:pPr>
      <w:r w:rsidRPr="009C5FF2">
        <w:rPr>
          <w:rFonts w:ascii="Times New Roman" w:eastAsia="宋体" w:hAnsi="Times New Roman" w:hint="eastAsia"/>
          <w:sz w:val="24"/>
        </w:rPr>
        <w:t>第一部分部门概况</w:t>
      </w:r>
      <w:r w:rsidR="00463BF0" w:rsidRPr="009C5FF2">
        <w:rPr>
          <w:rFonts w:ascii="Times New Roman" w:eastAsia="宋体" w:hAnsi="Times New Roman" w:hint="eastAsia"/>
          <w:sz w:val="24"/>
        </w:rPr>
        <w:tab/>
      </w:r>
      <w:r w:rsidR="00290196">
        <w:rPr>
          <w:rFonts w:ascii="Times New Roman" w:eastAsia="宋体" w:hAnsi="Times New Roman" w:hint="eastAsia"/>
          <w:sz w:val="24"/>
        </w:rPr>
        <w:t>1</w:t>
      </w:r>
    </w:p>
    <w:p w:rsidR="00F03F10" w:rsidRPr="009C5FF2" w:rsidRDefault="00DD440E" w:rsidP="00717BF4">
      <w:pPr>
        <w:pStyle w:val="20"/>
        <w:tabs>
          <w:tab w:val="clear" w:pos="8296"/>
          <w:tab w:val="center" w:leader="dot" w:pos="8295"/>
        </w:tabs>
        <w:adjustRightInd w:val="0"/>
        <w:snapToGrid w:val="0"/>
        <w:spacing w:line="400" w:lineRule="exact"/>
        <w:ind w:leftChars="0" w:left="0" w:firstLineChars="200" w:firstLine="480"/>
        <w:jc w:val="left"/>
        <w:rPr>
          <w:sz w:val="24"/>
        </w:rPr>
      </w:pPr>
      <w:r w:rsidRPr="009C5FF2">
        <w:rPr>
          <w:rFonts w:hint="eastAsia"/>
          <w:sz w:val="24"/>
        </w:rPr>
        <w:t>一、基本职能及主要工作</w:t>
      </w:r>
      <w:r w:rsidR="00463BF0" w:rsidRPr="009C5FF2">
        <w:rPr>
          <w:rFonts w:hint="eastAsia"/>
          <w:sz w:val="24"/>
        </w:rPr>
        <w:tab/>
      </w:r>
      <w:r w:rsidR="00290196">
        <w:rPr>
          <w:rFonts w:hint="eastAsia"/>
          <w:sz w:val="24"/>
        </w:rPr>
        <w:t>1</w:t>
      </w:r>
    </w:p>
    <w:p w:rsidR="00F03F10" w:rsidRPr="009C5FF2" w:rsidRDefault="00DD440E" w:rsidP="00717BF4">
      <w:pPr>
        <w:pStyle w:val="20"/>
        <w:tabs>
          <w:tab w:val="clear" w:pos="8296"/>
          <w:tab w:val="center" w:leader="dot" w:pos="8295"/>
        </w:tabs>
        <w:adjustRightInd w:val="0"/>
        <w:snapToGrid w:val="0"/>
        <w:spacing w:line="400" w:lineRule="exact"/>
        <w:ind w:leftChars="0" w:left="0" w:firstLineChars="200" w:firstLine="480"/>
        <w:jc w:val="left"/>
        <w:rPr>
          <w:rFonts w:cstheme="minorBidi"/>
          <w:sz w:val="24"/>
        </w:rPr>
      </w:pPr>
      <w:r w:rsidRPr="009C5FF2">
        <w:rPr>
          <w:rFonts w:hint="eastAsia"/>
          <w:sz w:val="24"/>
        </w:rPr>
        <w:t>二、机构设置</w:t>
      </w:r>
      <w:r w:rsidR="00463BF0" w:rsidRPr="009C5FF2">
        <w:rPr>
          <w:rFonts w:hint="eastAsia"/>
          <w:sz w:val="24"/>
        </w:rPr>
        <w:tab/>
      </w:r>
      <w:r w:rsidR="00290196">
        <w:rPr>
          <w:rFonts w:hint="eastAsia"/>
          <w:sz w:val="24"/>
        </w:rPr>
        <w:t>3</w:t>
      </w:r>
    </w:p>
    <w:p w:rsidR="00F03F10" w:rsidRPr="00717BF4" w:rsidRDefault="00DD440E" w:rsidP="00E43364">
      <w:pPr>
        <w:pStyle w:val="10"/>
        <w:tabs>
          <w:tab w:val="clear" w:pos="8296"/>
          <w:tab w:val="center" w:leader="dot" w:pos="8295"/>
        </w:tabs>
        <w:adjustRightInd w:val="0"/>
        <w:snapToGrid w:val="0"/>
        <w:spacing w:beforeLines="50" w:afterLines="50" w:line="240" w:lineRule="auto"/>
        <w:ind w:leftChars="0" w:left="0" w:firstLineChars="0" w:firstLine="0"/>
        <w:jc w:val="left"/>
        <w:rPr>
          <w:rFonts w:ascii="Times New Roman" w:eastAsia="宋体" w:hAnsi="Times New Roman"/>
          <w:sz w:val="24"/>
        </w:rPr>
      </w:pPr>
      <w:r w:rsidRPr="009C5FF2">
        <w:rPr>
          <w:rFonts w:ascii="Times New Roman" w:eastAsia="宋体" w:hAnsi="Times New Roman" w:hint="eastAsia"/>
          <w:sz w:val="24"/>
        </w:rPr>
        <w:t>第二部分</w:t>
      </w:r>
      <w:r w:rsidRPr="009C5FF2">
        <w:rPr>
          <w:rFonts w:ascii="Times New Roman" w:eastAsia="宋体" w:hAnsi="Times New Roman" w:hint="eastAsia"/>
          <w:sz w:val="24"/>
        </w:rPr>
        <w:t xml:space="preserve"> 2021</w:t>
      </w:r>
      <w:r w:rsidRPr="009C5FF2">
        <w:rPr>
          <w:rFonts w:ascii="Times New Roman" w:eastAsia="宋体" w:hAnsi="Times New Roman" w:hint="eastAsia"/>
          <w:sz w:val="24"/>
        </w:rPr>
        <w:t>年度部门决算情况说明</w:t>
      </w:r>
      <w:r w:rsidR="00463BF0" w:rsidRPr="009C5FF2">
        <w:rPr>
          <w:rFonts w:ascii="Times New Roman" w:eastAsia="宋体" w:hAnsi="Times New Roman" w:hint="eastAsia"/>
          <w:sz w:val="24"/>
        </w:rPr>
        <w:tab/>
      </w:r>
      <w:r w:rsidR="00290196">
        <w:rPr>
          <w:rFonts w:ascii="Times New Roman" w:eastAsia="宋体" w:hAnsi="Times New Roman" w:hint="eastAsia"/>
          <w:sz w:val="24"/>
        </w:rPr>
        <w:t>5</w:t>
      </w:r>
    </w:p>
    <w:p w:rsidR="00F03F10" w:rsidRPr="00717BF4" w:rsidRDefault="00DD440E" w:rsidP="00717BF4">
      <w:pPr>
        <w:pStyle w:val="20"/>
        <w:tabs>
          <w:tab w:val="clear" w:pos="8296"/>
          <w:tab w:val="center" w:leader="dot" w:pos="8295"/>
        </w:tabs>
        <w:adjustRightInd w:val="0"/>
        <w:snapToGrid w:val="0"/>
        <w:spacing w:line="400" w:lineRule="exact"/>
        <w:ind w:leftChars="0" w:left="0" w:firstLineChars="200" w:firstLine="480"/>
        <w:jc w:val="left"/>
        <w:rPr>
          <w:sz w:val="24"/>
        </w:rPr>
      </w:pPr>
      <w:r w:rsidRPr="009C5FF2">
        <w:rPr>
          <w:rFonts w:hint="eastAsia"/>
          <w:sz w:val="24"/>
        </w:rPr>
        <w:t>一、收入支出决算总体情况说明</w:t>
      </w:r>
      <w:r w:rsidR="00463BF0" w:rsidRPr="009C5FF2">
        <w:rPr>
          <w:rFonts w:hint="eastAsia"/>
          <w:sz w:val="24"/>
        </w:rPr>
        <w:tab/>
      </w:r>
      <w:r w:rsidR="00290196">
        <w:rPr>
          <w:rFonts w:hint="eastAsia"/>
          <w:sz w:val="24"/>
        </w:rPr>
        <w:t>5</w:t>
      </w:r>
    </w:p>
    <w:p w:rsidR="00F03F10" w:rsidRPr="00717BF4" w:rsidRDefault="00DD440E" w:rsidP="00717BF4">
      <w:pPr>
        <w:pStyle w:val="20"/>
        <w:tabs>
          <w:tab w:val="clear" w:pos="8296"/>
          <w:tab w:val="center" w:leader="dot" w:pos="8295"/>
        </w:tabs>
        <w:adjustRightInd w:val="0"/>
        <w:snapToGrid w:val="0"/>
        <w:spacing w:line="400" w:lineRule="exact"/>
        <w:ind w:leftChars="0" w:left="0" w:firstLineChars="200" w:firstLine="480"/>
        <w:jc w:val="left"/>
        <w:rPr>
          <w:sz w:val="24"/>
        </w:rPr>
      </w:pPr>
      <w:r w:rsidRPr="009C5FF2">
        <w:rPr>
          <w:rFonts w:hint="eastAsia"/>
          <w:sz w:val="24"/>
        </w:rPr>
        <w:t>二、收入决算情况说明</w:t>
      </w:r>
      <w:r w:rsidR="00463BF0" w:rsidRPr="009C5FF2">
        <w:rPr>
          <w:rFonts w:hint="eastAsia"/>
          <w:sz w:val="24"/>
        </w:rPr>
        <w:tab/>
      </w:r>
      <w:r w:rsidR="00290196">
        <w:rPr>
          <w:rFonts w:hint="eastAsia"/>
          <w:sz w:val="24"/>
        </w:rPr>
        <w:t>5</w:t>
      </w:r>
    </w:p>
    <w:p w:rsidR="00F03F10" w:rsidRPr="00717BF4" w:rsidRDefault="00DD440E" w:rsidP="00717BF4">
      <w:pPr>
        <w:pStyle w:val="20"/>
        <w:tabs>
          <w:tab w:val="clear" w:pos="8296"/>
          <w:tab w:val="center" w:leader="dot" w:pos="8295"/>
        </w:tabs>
        <w:adjustRightInd w:val="0"/>
        <w:snapToGrid w:val="0"/>
        <w:spacing w:line="400" w:lineRule="exact"/>
        <w:ind w:leftChars="0" w:left="0" w:firstLineChars="200" w:firstLine="480"/>
        <w:jc w:val="left"/>
        <w:rPr>
          <w:sz w:val="24"/>
        </w:rPr>
      </w:pPr>
      <w:r w:rsidRPr="009C5FF2">
        <w:rPr>
          <w:rFonts w:hint="eastAsia"/>
          <w:sz w:val="24"/>
        </w:rPr>
        <w:t>三、支出决算情况说明</w:t>
      </w:r>
      <w:r w:rsidR="00463BF0" w:rsidRPr="009C5FF2">
        <w:rPr>
          <w:rFonts w:hint="eastAsia"/>
          <w:sz w:val="24"/>
        </w:rPr>
        <w:tab/>
      </w:r>
      <w:r w:rsidR="00290196">
        <w:rPr>
          <w:rFonts w:hint="eastAsia"/>
          <w:sz w:val="24"/>
        </w:rPr>
        <w:t>6</w:t>
      </w:r>
    </w:p>
    <w:p w:rsidR="00F03F10" w:rsidRPr="00717BF4" w:rsidRDefault="00DD440E" w:rsidP="00717BF4">
      <w:pPr>
        <w:pStyle w:val="20"/>
        <w:tabs>
          <w:tab w:val="clear" w:pos="8296"/>
          <w:tab w:val="center" w:leader="dot" w:pos="8295"/>
        </w:tabs>
        <w:adjustRightInd w:val="0"/>
        <w:snapToGrid w:val="0"/>
        <w:spacing w:line="400" w:lineRule="exact"/>
        <w:ind w:leftChars="0" w:left="0" w:firstLineChars="200" w:firstLine="480"/>
        <w:jc w:val="left"/>
        <w:rPr>
          <w:sz w:val="24"/>
        </w:rPr>
      </w:pPr>
      <w:r w:rsidRPr="009C5FF2">
        <w:rPr>
          <w:rFonts w:hint="eastAsia"/>
          <w:sz w:val="24"/>
        </w:rPr>
        <w:t>四、财政拨款收入支出决算总体情况说明</w:t>
      </w:r>
      <w:r w:rsidR="00463BF0" w:rsidRPr="009C5FF2">
        <w:rPr>
          <w:rFonts w:hint="eastAsia"/>
          <w:sz w:val="24"/>
        </w:rPr>
        <w:tab/>
      </w:r>
      <w:r w:rsidR="00290196">
        <w:rPr>
          <w:rFonts w:hint="eastAsia"/>
          <w:sz w:val="24"/>
        </w:rPr>
        <w:t>6</w:t>
      </w:r>
    </w:p>
    <w:p w:rsidR="00F03F10" w:rsidRPr="00717BF4" w:rsidRDefault="00DD440E" w:rsidP="00717BF4">
      <w:pPr>
        <w:pStyle w:val="20"/>
        <w:tabs>
          <w:tab w:val="clear" w:pos="8296"/>
          <w:tab w:val="center" w:leader="dot" w:pos="8295"/>
        </w:tabs>
        <w:adjustRightInd w:val="0"/>
        <w:snapToGrid w:val="0"/>
        <w:spacing w:line="400" w:lineRule="exact"/>
        <w:ind w:leftChars="0" w:left="0" w:firstLineChars="200" w:firstLine="480"/>
        <w:jc w:val="left"/>
        <w:rPr>
          <w:sz w:val="24"/>
        </w:rPr>
      </w:pPr>
      <w:r w:rsidRPr="009C5FF2">
        <w:rPr>
          <w:rFonts w:hint="eastAsia"/>
          <w:sz w:val="24"/>
        </w:rPr>
        <w:t>五、一般公共预算财政拨款支出决算情况说明</w:t>
      </w:r>
      <w:r w:rsidR="00463BF0" w:rsidRPr="009C5FF2">
        <w:rPr>
          <w:rFonts w:hint="eastAsia"/>
          <w:sz w:val="24"/>
        </w:rPr>
        <w:tab/>
      </w:r>
      <w:r w:rsidR="00290196">
        <w:rPr>
          <w:rFonts w:hint="eastAsia"/>
          <w:sz w:val="24"/>
        </w:rPr>
        <w:t>7</w:t>
      </w:r>
    </w:p>
    <w:p w:rsidR="00F03F10" w:rsidRPr="00717BF4" w:rsidRDefault="00DD440E" w:rsidP="00717BF4">
      <w:pPr>
        <w:pStyle w:val="20"/>
        <w:tabs>
          <w:tab w:val="clear" w:pos="8296"/>
          <w:tab w:val="center" w:leader="dot" w:pos="8295"/>
        </w:tabs>
        <w:adjustRightInd w:val="0"/>
        <w:snapToGrid w:val="0"/>
        <w:spacing w:line="400" w:lineRule="exact"/>
        <w:ind w:leftChars="0" w:left="0" w:firstLineChars="200" w:firstLine="480"/>
        <w:jc w:val="left"/>
        <w:rPr>
          <w:sz w:val="24"/>
        </w:rPr>
      </w:pPr>
      <w:r w:rsidRPr="009C5FF2">
        <w:rPr>
          <w:rFonts w:hint="eastAsia"/>
          <w:sz w:val="24"/>
        </w:rPr>
        <w:t>六、一般公共预算财政拨款基本支出决算情况说明</w:t>
      </w:r>
      <w:r w:rsidR="00463BF0" w:rsidRPr="009C5FF2">
        <w:rPr>
          <w:rFonts w:hint="eastAsia"/>
          <w:sz w:val="24"/>
        </w:rPr>
        <w:tab/>
      </w:r>
      <w:r w:rsidR="00290196">
        <w:rPr>
          <w:rFonts w:hint="eastAsia"/>
          <w:sz w:val="24"/>
        </w:rPr>
        <w:t>11</w:t>
      </w:r>
    </w:p>
    <w:p w:rsidR="00F03F10" w:rsidRPr="00717BF4" w:rsidRDefault="00DD440E" w:rsidP="00717BF4">
      <w:pPr>
        <w:pStyle w:val="20"/>
        <w:tabs>
          <w:tab w:val="clear" w:pos="8296"/>
          <w:tab w:val="center" w:leader="dot" w:pos="8295"/>
        </w:tabs>
        <w:adjustRightInd w:val="0"/>
        <w:snapToGrid w:val="0"/>
        <w:spacing w:line="400" w:lineRule="exact"/>
        <w:ind w:leftChars="0" w:left="0" w:firstLineChars="200" w:firstLine="480"/>
        <w:jc w:val="left"/>
        <w:rPr>
          <w:sz w:val="24"/>
        </w:rPr>
      </w:pPr>
      <w:r w:rsidRPr="009C5FF2">
        <w:rPr>
          <w:rFonts w:hint="eastAsia"/>
          <w:sz w:val="24"/>
        </w:rPr>
        <w:t>七、“三公”经费财政拨款支出决算情况说明</w:t>
      </w:r>
      <w:r w:rsidR="00463BF0" w:rsidRPr="009C5FF2">
        <w:rPr>
          <w:rFonts w:hint="eastAsia"/>
          <w:sz w:val="24"/>
        </w:rPr>
        <w:tab/>
      </w:r>
      <w:r w:rsidR="00290196">
        <w:rPr>
          <w:rFonts w:hint="eastAsia"/>
          <w:sz w:val="24"/>
        </w:rPr>
        <w:t>11</w:t>
      </w:r>
    </w:p>
    <w:p w:rsidR="00F03F10" w:rsidRPr="00717BF4" w:rsidRDefault="00DD440E" w:rsidP="00717BF4">
      <w:pPr>
        <w:pStyle w:val="20"/>
        <w:tabs>
          <w:tab w:val="clear" w:pos="8296"/>
          <w:tab w:val="center" w:leader="dot" w:pos="8295"/>
        </w:tabs>
        <w:adjustRightInd w:val="0"/>
        <w:snapToGrid w:val="0"/>
        <w:spacing w:line="400" w:lineRule="exact"/>
        <w:ind w:leftChars="0" w:left="0" w:firstLineChars="200" w:firstLine="480"/>
        <w:jc w:val="left"/>
        <w:rPr>
          <w:sz w:val="24"/>
        </w:rPr>
      </w:pPr>
      <w:r w:rsidRPr="009C5FF2">
        <w:rPr>
          <w:rFonts w:hint="eastAsia"/>
          <w:sz w:val="24"/>
        </w:rPr>
        <w:t>八、政府性基金预算支出决算情况说明</w:t>
      </w:r>
      <w:r w:rsidR="00463BF0" w:rsidRPr="009C5FF2">
        <w:rPr>
          <w:rFonts w:hint="eastAsia"/>
          <w:sz w:val="24"/>
        </w:rPr>
        <w:tab/>
      </w:r>
      <w:r w:rsidR="00290196">
        <w:rPr>
          <w:rFonts w:hint="eastAsia"/>
          <w:sz w:val="24"/>
        </w:rPr>
        <w:t>13</w:t>
      </w:r>
    </w:p>
    <w:p w:rsidR="00717BF4" w:rsidRDefault="00DD440E" w:rsidP="00717BF4">
      <w:pPr>
        <w:pStyle w:val="20"/>
        <w:tabs>
          <w:tab w:val="clear" w:pos="8296"/>
          <w:tab w:val="center" w:leader="dot" w:pos="8295"/>
        </w:tabs>
        <w:adjustRightInd w:val="0"/>
        <w:snapToGrid w:val="0"/>
        <w:spacing w:line="400" w:lineRule="exact"/>
        <w:ind w:leftChars="0" w:left="0" w:firstLineChars="200" w:firstLine="480"/>
        <w:jc w:val="left"/>
        <w:rPr>
          <w:sz w:val="24"/>
        </w:rPr>
      </w:pPr>
      <w:r w:rsidRPr="00717BF4">
        <w:rPr>
          <w:rFonts w:hint="eastAsia"/>
          <w:sz w:val="24"/>
        </w:rPr>
        <w:t>九、国有资本经营预算支出决算情况说明</w:t>
      </w:r>
      <w:r w:rsidR="00463BF0" w:rsidRPr="00717BF4">
        <w:rPr>
          <w:rFonts w:hint="eastAsia"/>
          <w:sz w:val="24"/>
        </w:rPr>
        <w:tab/>
      </w:r>
      <w:r w:rsidR="00290196">
        <w:rPr>
          <w:rFonts w:hint="eastAsia"/>
          <w:sz w:val="24"/>
        </w:rPr>
        <w:t>13</w:t>
      </w:r>
    </w:p>
    <w:p w:rsidR="00463BF0" w:rsidRPr="00717BF4" w:rsidRDefault="00DD440E" w:rsidP="00717BF4">
      <w:pPr>
        <w:pStyle w:val="20"/>
        <w:tabs>
          <w:tab w:val="clear" w:pos="8296"/>
          <w:tab w:val="center" w:leader="dot" w:pos="8295"/>
        </w:tabs>
        <w:adjustRightInd w:val="0"/>
        <w:snapToGrid w:val="0"/>
        <w:spacing w:line="400" w:lineRule="exact"/>
        <w:ind w:leftChars="0" w:left="0" w:firstLineChars="200" w:firstLine="420"/>
        <w:jc w:val="left"/>
        <w:rPr>
          <w:sz w:val="24"/>
        </w:rPr>
      </w:pPr>
      <w:r w:rsidRPr="00717BF4">
        <w:rPr>
          <w:rFonts w:hint="eastAsia"/>
        </w:rPr>
        <w:t>十、</w:t>
      </w:r>
      <w:r w:rsidRPr="00717BF4">
        <w:rPr>
          <w:rFonts w:hint="eastAsia"/>
          <w:sz w:val="24"/>
        </w:rPr>
        <w:t>其他重要事项的情况说</w:t>
      </w:r>
      <w:r w:rsidR="00463BF0" w:rsidRPr="00717BF4">
        <w:rPr>
          <w:rFonts w:hint="eastAsia"/>
          <w:sz w:val="24"/>
        </w:rPr>
        <w:t>明</w:t>
      </w:r>
      <w:r w:rsidR="007A55D2" w:rsidRPr="00717BF4">
        <w:rPr>
          <w:rFonts w:hint="eastAsia"/>
          <w:sz w:val="24"/>
        </w:rPr>
        <w:tab/>
      </w:r>
      <w:r w:rsidR="00290196">
        <w:rPr>
          <w:rFonts w:hint="eastAsia"/>
          <w:sz w:val="24"/>
        </w:rPr>
        <w:t>14</w:t>
      </w:r>
    </w:p>
    <w:p w:rsidR="00F03F10" w:rsidRPr="00717BF4" w:rsidRDefault="00DD440E" w:rsidP="00E43364">
      <w:pPr>
        <w:pStyle w:val="10"/>
        <w:tabs>
          <w:tab w:val="clear" w:pos="8296"/>
          <w:tab w:val="center" w:leader="dot" w:pos="8295"/>
        </w:tabs>
        <w:adjustRightInd w:val="0"/>
        <w:snapToGrid w:val="0"/>
        <w:spacing w:beforeLines="50" w:afterLines="50" w:line="240" w:lineRule="auto"/>
        <w:ind w:leftChars="0" w:left="0" w:firstLineChars="0" w:firstLine="0"/>
        <w:jc w:val="left"/>
        <w:rPr>
          <w:rFonts w:ascii="Times New Roman" w:eastAsia="宋体" w:hAnsi="Times New Roman"/>
          <w:sz w:val="24"/>
        </w:rPr>
      </w:pPr>
      <w:r w:rsidRPr="00717BF4">
        <w:rPr>
          <w:rFonts w:ascii="Times New Roman" w:eastAsia="宋体" w:hAnsi="Times New Roman" w:hint="eastAsia"/>
          <w:sz w:val="24"/>
        </w:rPr>
        <w:t>第三部分名词解释</w:t>
      </w:r>
      <w:r w:rsidR="007A55D2" w:rsidRPr="009C5FF2">
        <w:rPr>
          <w:rFonts w:ascii="Times New Roman" w:eastAsia="宋体" w:hAnsi="Times New Roman" w:hint="eastAsia"/>
          <w:sz w:val="24"/>
        </w:rPr>
        <w:tab/>
      </w:r>
      <w:r w:rsidR="00290196">
        <w:rPr>
          <w:rFonts w:ascii="Times New Roman" w:eastAsia="宋体" w:hAnsi="Times New Roman" w:hint="eastAsia"/>
          <w:sz w:val="24"/>
        </w:rPr>
        <w:t>16</w:t>
      </w:r>
    </w:p>
    <w:p w:rsidR="00F03F10" w:rsidRPr="00717BF4" w:rsidRDefault="00DD440E" w:rsidP="00E43364">
      <w:pPr>
        <w:pStyle w:val="10"/>
        <w:tabs>
          <w:tab w:val="clear" w:pos="8296"/>
          <w:tab w:val="center" w:leader="dot" w:pos="8295"/>
        </w:tabs>
        <w:adjustRightInd w:val="0"/>
        <w:snapToGrid w:val="0"/>
        <w:spacing w:beforeLines="50" w:afterLines="50" w:line="240" w:lineRule="auto"/>
        <w:ind w:leftChars="0" w:left="0" w:firstLineChars="0" w:firstLine="0"/>
        <w:jc w:val="left"/>
        <w:rPr>
          <w:rFonts w:ascii="Times New Roman" w:eastAsia="宋体" w:hAnsi="Times New Roman"/>
          <w:sz w:val="24"/>
        </w:rPr>
      </w:pPr>
      <w:r w:rsidRPr="009C5FF2">
        <w:rPr>
          <w:rFonts w:ascii="Times New Roman" w:eastAsia="宋体" w:hAnsi="Times New Roman" w:hint="eastAsia"/>
          <w:sz w:val="24"/>
        </w:rPr>
        <w:t>第四部分附件</w:t>
      </w:r>
      <w:r w:rsidR="00463BF0" w:rsidRPr="009C5FF2">
        <w:rPr>
          <w:rFonts w:ascii="Times New Roman" w:eastAsia="宋体" w:hAnsi="Times New Roman" w:hint="eastAsia"/>
          <w:sz w:val="24"/>
        </w:rPr>
        <w:tab/>
      </w:r>
      <w:r w:rsidR="00560506">
        <w:rPr>
          <w:rFonts w:ascii="Times New Roman" w:eastAsia="宋体" w:hAnsi="Times New Roman" w:hint="eastAsia"/>
          <w:sz w:val="24"/>
        </w:rPr>
        <w:t>19</w:t>
      </w:r>
    </w:p>
    <w:p w:rsidR="00F03F10" w:rsidRPr="00717BF4" w:rsidRDefault="00DD440E" w:rsidP="00E43364">
      <w:pPr>
        <w:pStyle w:val="10"/>
        <w:tabs>
          <w:tab w:val="clear" w:pos="8296"/>
          <w:tab w:val="center" w:leader="dot" w:pos="8295"/>
        </w:tabs>
        <w:adjustRightInd w:val="0"/>
        <w:snapToGrid w:val="0"/>
        <w:spacing w:beforeLines="50" w:afterLines="50" w:line="240" w:lineRule="auto"/>
        <w:ind w:leftChars="0" w:left="0" w:firstLineChars="0" w:firstLine="0"/>
        <w:jc w:val="left"/>
        <w:rPr>
          <w:rFonts w:ascii="Times New Roman" w:eastAsia="宋体" w:hAnsi="Times New Roman"/>
          <w:sz w:val="24"/>
        </w:rPr>
      </w:pPr>
      <w:r w:rsidRPr="009C5FF2">
        <w:rPr>
          <w:rFonts w:ascii="Times New Roman" w:eastAsia="宋体" w:hAnsi="Times New Roman" w:hint="eastAsia"/>
          <w:sz w:val="24"/>
        </w:rPr>
        <w:t>第五部分附表</w:t>
      </w:r>
      <w:r w:rsidR="00463BF0" w:rsidRPr="009C5FF2">
        <w:rPr>
          <w:rFonts w:ascii="Times New Roman" w:eastAsia="宋体" w:hAnsi="Times New Roman" w:hint="eastAsia"/>
          <w:sz w:val="24"/>
        </w:rPr>
        <w:tab/>
      </w:r>
      <w:r w:rsidR="000F59D9">
        <w:rPr>
          <w:rFonts w:ascii="Times New Roman" w:eastAsia="宋体" w:hAnsi="Times New Roman" w:hint="eastAsia"/>
          <w:sz w:val="24"/>
        </w:rPr>
        <w:t>25</w:t>
      </w:r>
    </w:p>
    <w:p w:rsidR="00F03F10" w:rsidRPr="00717BF4" w:rsidRDefault="00DD440E" w:rsidP="00717BF4">
      <w:pPr>
        <w:pStyle w:val="20"/>
        <w:tabs>
          <w:tab w:val="clear" w:pos="8296"/>
          <w:tab w:val="center" w:leader="dot" w:pos="8295"/>
        </w:tabs>
        <w:adjustRightInd w:val="0"/>
        <w:snapToGrid w:val="0"/>
        <w:spacing w:line="400" w:lineRule="exact"/>
        <w:ind w:leftChars="0" w:left="0" w:firstLineChars="200" w:firstLine="480"/>
        <w:jc w:val="left"/>
        <w:rPr>
          <w:sz w:val="24"/>
        </w:rPr>
      </w:pPr>
      <w:r w:rsidRPr="009C5FF2">
        <w:rPr>
          <w:rFonts w:hint="eastAsia"/>
          <w:sz w:val="24"/>
        </w:rPr>
        <w:t>一、收入支出决算总表</w:t>
      </w:r>
      <w:r w:rsidR="009C5FF2" w:rsidRPr="009C5FF2">
        <w:rPr>
          <w:rFonts w:hint="eastAsia"/>
          <w:sz w:val="24"/>
        </w:rPr>
        <w:tab/>
      </w:r>
      <w:r w:rsidR="000F59D9">
        <w:rPr>
          <w:rFonts w:hint="eastAsia"/>
          <w:sz w:val="24"/>
        </w:rPr>
        <w:t>25</w:t>
      </w:r>
    </w:p>
    <w:p w:rsidR="00F03F10" w:rsidRPr="00717BF4" w:rsidRDefault="00DD440E" w:rsidP="00717BF4">
      <w:pPr>
        <w:pStyle w:val="20"/>
        <w:tabs>
          <w:tab w:val="clear" w:pos="8296"/>
          <w:tab w:val="center" w:leader="dot" w:pos="8295"/>
        </w:tabs>
        <w:adjustRightInd w:val="0"/>
        <w:snapToGrid w:val="0"/>
        <w:spacing w:line="400" w:lineRule="exact"/>
        <w:ind w:leftChars="0" w:left="0" w:firstLineChars="200" w:firstLine="480"/>
        <w:jc w:val="left"/>
        <w:rPr>
          <w:sz w:val="24"/>
        </w:rPr>
      </w:pPr>
      <w:r w:rsidRPr="00717BF4">
        <w:rPr>
          <w:rFonts w:hint="eastAsia"/>
          <w:sz w:val="24"/>
        </w:rPr>
        <w:t>二、收入决算表</w:t>
      </w:r>
      <w:r w:rsidR="00463BF0" w:rsidRPr="00717BF4">
        <w:rPr>
          <w:rFonts w:hint="eastAsia"/>
          <w:sz w:val="24"/>
        </w:rPr>
        <w:tab/>
      </w:r>
      <w:r w:rsidR="000F59D9">
        <w:rPr>
          <w:rFonts w:hint="eastAsia"/>
          <w:sz w:val="24"/>
        </w:rPr>
        <w:t>25</w:t>
      </w:r>
    </w:p>
    <w:p w:rsidR="00F03F10" w:rsidRPr="00717BF4" w:rsidRDefault="00DD440E" w:rsidP="00717BF4">
      <w:pPr>
        <w:pStyle w:val="20"/>
        <w:tabs>
          <w:tab w:val="clear" w:pos="8296"/>
          <w:tab w:val="center" w:leader="dot" w:pos="8295"/>
        </w:tabs>
        <w:adjustRightInd w:val="0"/>
        <w:snapToGrid w:val="0"/>
        <w:spacing w:line="400" w:lineRule="exact"/>
        <w:ind w:leftChars="0" w:left="0" w:firstLineChars="200" w:firstLine="480"/>
        <w:jc w:val="left"/>
        <w:rPr>
          <w:sz w:val="24"/>
        </w:rPr>
      </w:pPr>
      <w:r w:rsidRPr="00717BF4">
        <w:rPr>
          <w:rFonts w:hint="eastAsia"/>
          <w:sz w:val="24"/>
        </w:rPr>
        <w:t>三、支出决算表</w:t>
      </w:r>
      <w:r w:rsidR="00463BF0" w:rsidRPr="00717BF4">
        <w:rPr>
          <w:rFonts w:hint="eastAsia"/>
          <w:sz w:val="24"/>
        </w:rPr>
        <w:tab/>
      </w:r>
      <w:r w:rsidR="000F59D9">
        <w:rPr>
          <w:rFonts w:hint="eastAsia"/>
          <w:sz w:val="24"/>
        </w:rPr>
        <w:t>25</w:t>
      </w:r>
    </w:p>
    <w:p w:rsidR="00F03F10" w:rsidRPr="00717BF4" w:rsidRDefault="00DD440E" w:rsidP="00717BF4">
      <w:pPr>
        <w:pStyle w:val="20"/>
        <w:tabs>
          <w:tab w:val="clear" w:pos="8296"/>
          <w:tab w:val="center" w:leader="dot" w:pos="8295"/>
        </w:tabs>
        <w:adjustRightInd w:val="0"/>
        <w:snapToGrid w:val="0"/>
        <w:spacing w:line="400" w:lineRule="exact"/>
        <w:ind w:leftChars="0" w:left="0" w:firstLineChars="200" w:firstLine="480"/>
        <w:jc w:val="left"/>
        <w:rPr>
          <w:sz w:val="24"/>
        </w:rPr>
      </w:pPr>
      <w:r w:rsidRPr="00717BF4">
        <w:rPr>
          <w:rFonts w:hint="eastAsia"/>
          <w:sz w:val="24"/>
        </w:rPr>
        <w:t>四、财政拨款收入支出决算总表</w:t>
      </w:r>
      <w:r w:rsidR="00463BF0" w:rsidRPr="00717BF4">
        <w:rPr>
          <w:rFonts w:hint="eastAsia"/>
          <w:sz w:val="24"/>
        </w:rPr>
        <w:tab/>
      </w:r>
      <w:r w:rsidR="000F59D9">
        <w:rPr>
          <w:rFonts w:hint="eastAsia"/>
          <w:sz w:val="24"/>
        </w:rPr>
        <w:t>25</w:t>
      </w:r>
    </w:p>
    <w:p w:rsidR="00F03F10" w:rsidRPr="00717BF4" w:rsidRDefault="00DD440E" w:rsidP="00717BF4">
      <w:pPr>
        <w:pStyle w:val="20"/>
        <w:tabs>
          <w:tab w:val="clear" w:pos="8296"/>
          <w:tab w:val="center" w:leader="dot" w:pos="8295"/>
        </w:tabs>
        <w:adjustRightInd w:val="0"/>
        <w:snapToGrid w:val="0"/>
        <w:spacing w:line="400" w:lineRule="exact"/>
        <w:ind w:leftChars="0" w:left="0" w:firstLineChars="200" w:firstLine="480"/>
        <w:jc w:val="left"/>
        <w:rPr>
          <w:sz w:val="24"/>
        </w:rPr>
      </w:pPr>
      <w:r w:rsidRPr="00717BF4">
        <w:rPr>
          <w:rFonts w:hint="eastAsia"/>
          <w:sz w:val="24"/>
        </w:rPr>
        <w:t>五、财政拨款支出决算明细表</w:t>
      </w:r>
      <w:r w:rsidR="00463BF0" w:rsidRPr="00717BF4">
        <w:rPr>
          <w:rFonts w:hint="eastAsia"/>
          <w:sz w:val="24"/>
        </w:rPr>
        <w:tab/>
      </w:r>
      <w:r w:rsidR="000F59D9">
        <w:rPr>
          <w:rFonts w:hint="eastAsia"/>
          <w:sz w:val="24"/>
        </w:rPr>
        <w:t>25</w:t>
      </w:r>
    </w:p>
    <w:p w:rsidR="00F03F10" w:rsidRPr="00717BF4" w:rsidRDefault="00DD440E" w:rsidP="00717BF4">
      <w:pPr>
        <w:pStyle w:val="20"/>
        <w:tabs>
          <w:tab w:val="clear" w:pos="8296"/>
          <w:tab w:val="center" w:leader="dot" w:pos="8295"/>
        </w:tabs>
        <w:adjustRightInd w:val="0"/>
        <w:snapToGrid w:val="0"/>
        <w:spacing w:line="400" w:lineRule="exact"/>
        <w:ind w:leftChars="0" w:left="0" w:firstLineChars="200" w:firstLine="480"/>
        <w:jc w:val="left"/>
        <w:rPr>
          <w:sz w:val="24"/>
        </w:rPr>
      </w:pPr>
      <w:r w:rsidRPr="00717BF4">
        <w:rPr>
          <w:rFonts w:hint="eastAsia"/>
          <w:sz w:val="24"/>
        </w:rPr>
        <w:t>六、一般公共预算财政拨款支出决算表</w:t>
      </w:r>
      <w:r w:rsidR="00463BF0" w:rsidRPr="00717BF4">
        <w:rPr>
          <w:rFonts w:hint="eastAsia"/>
          <w:sz w:val="24"/>
        </w:rPr>
        <w:tab/>
      </w:r>
      <w:r w:rsidR="000F59D9">
        <w:rPr>
          <w:rFonts w:hint="eastAsia"/>
          <w:sz w:val="24"/>
        </w:rPr>
        <w:t>25</w:t>
      </w:r>
    </w:p>
    <w:p w:rsidR="00F03F10" w:rsidRPr="00717BF4" w:rsidRDefault="00DD440E" w:rsidP="00717BF4">
      <w:pPr>
        <w:pStyle w:val="20"/>
        <w:tabs>
          <w:tab w:val="clear" w:pos="8296"/>
          <w:tab w:val="center" w:leader="dot" w:pos="8295"/>
        </w:tabs>
        <w:adjustRightInd w:val="0"/>
        <w:snapToGrid w:val="0"/>
        <w:spacing w:line="400" w:lineRule="exact"/>
        <w:ind w:leftChars="0" w:left="0" w:firstLineChars="200" w:firstLine="480"/>
        <w:jc w:val="left"/>
        <w:rPr>
          <w:sz w:val="24"/>
        </w:rPr>
      </w:pPr>
      <w:r w:rsidRPr="00717BF4">
        <w:rPr>
          <w:rFonts w:hint="eastAsia"/>
          <w:sz w:val="24"/>
        </w:rPr>
        <w:t>七、一般公共预算财政拨款支出决算明细表</w:t>
      </w:r>
      <w:r w:rsidR="00463BF0" w:rsidRPr="00717BF4">
        <w:rPr>
          <w:rFonts w:hint="eastAsia"/>
          <w:sz w:val="24"/>
        </w:rPr>
        <w:tab/>
      </w:r>
      <w:r w:rsidR="000F59D9">
        <w:rPr>
          <w:rFonts w:hint="eastAsia"/>
          <w:sz w:val="24"/>
        </w:rPr>
        <w:t>25</w:t>
      </w:r>
    </w:p>
    <w:p w:rsidR="00F03F10" w:rsidRPr="00717BF4" w:rsidRDefault="00DD440E" w:rsidP="00717BF4">
      <w:pPr>
        <w:pStyle w:val="20"/>
        <w:tabs>
          <w:tab w:val="clear" w:pos="8296"/>
          <w:tab w:val="center" w:leader="dot" w:pos="8295"/>
        </w:tabs>
        <w:adjustRightInd w:val="0"/>
        <w:snapToGrid w:val="0"/>
        <w:spacing w:line="400" w:lineRule="exact"/>
        <w:ind w:leftChars="0" w:left="0" w:firstLineChars="200" w:firstLine="480"/>
        <w:jc w:val="left"/>
        <w:rPr>
          <w:sz w:val="24"/>
        </w:rPr>
      </w:pPr>
      <w:r w:rsidRPr="00717BF4">
        <w:rPr>
          <w:rFonts w:hint="eastAsia"/>
          <w:sz w:val="24"/>
        </w:rPr>
        <w:t>八、一般公共预算财政拨款基本支出决算表</w:t>
      </w:r>
      <w:r w:rsidR="00463BF0" w:rsidRPr="00717BF4">
        <w:rPr>
          <w:rFonts w:hint="eastAsia"/>
          <w:sz w:val="24"/>
        </w:rPr>
        <w:tab/>
      </w:r>
      <w:r w:rsidR="000F59D9">
        <w:rPr>
          <w:rFonts w:hint="eastAsia"/>
          <w:sz w:val="24"/>
        </w:rPr>
        <w:t>25</w:t>
      </w:r>
    </w:p>
    <w:p w:rsidR="00F03F10" w:rsidRPr="00717BF4" w:rsidRDefault="00DD440E" w:rsidP="00717BF4">
      <w:pPr>
        <w:pStyle w:val="20"/>
        <w:tabs>
          <w:tab w:val="clear" w:pos="8296"/>
          <w:tab w:val="center" w:leader="dot" w:pos="8295"/>
        </w:tabs>
        <w:adjustRightInd w:val="0"/>
        <w:snapToGrid w:val="0"/>
        <w:spacing w:line="400" w:lineRule="exact"/>
        <w:ind w:leftChars="0" w:left="0" w:firstLineChars="200" w:firstLine="480"/>
        <w:jc w:val="left"/>
        <w:rPr>
          <w:sz w:val="24"/>
        </w:rPr>
      </w:pPr>
      <w:r w:rsidRPr="00717BF4">
        <w:rPr>
          <w:rFonts w:hint="eastAsia"/>
          <w:sz w:val="24"/>
        </w:rPr>
        <w:t>九、一般公共预算财政拨款项目支出决算表</w:t>
      </w:r>
      <w:r w:rsidR="00463BF0" w:rsidRPr="00717BF4">
        <w:rPr>
          <w:rFonts w:hint="eastAsia"/>
          <w:sz w:val="24"/>
        </w:rPr>
        <w:tab/>
      </w:r>
      <w:r w:rsidR="000F59D9">
        <w:rPr>
          <w:rFonts w:hint="eastAsia"/>
          <w:sz w:val="24"/>
        </w:rPr>
        <w:t>25</w:t>
      </w:r>
    </w:p>
    <w:p w:rsidR="00F03F10" w:rsidRPr="00717BF4" w:rsidRDefault="00DD440E" w:rsidP="00717BF4">
      <w:pPr>
        <w:pStyle w:val="20"/>
        <w:tabs>
          <w:tab w:val="clear" w:pos="8296"/>
          <w:tab w:val="center" w:leader="dot" w:pos="8295"/>
        </w:tabs>
        <w:adjustRightInd w:val="0"/>
        <w:snapToGrid w:val="0"/>
        <w:spacing w:line="400" w:lineRule="exact"/>
        <w:ind w:leftChars="0" w:left="0" w:firstLineChars="200" w:firstLine="480"/>
        <w:jc w:val="left"/>
        <w:rPr>
          <w:sz w:val="24"/>
        </w:rPr>
      </w:pPr>
      <w:r w:rsidRPr="00717BF4">
        <w:rPr>
          <w:rFonts w:hint="eastAsia"/>
          <w:sz w:val="24"/>
        </w:rPr>
        <w:t>十、一般公共预算财政拨款“三公”经费支出决算表</w:t>
      </w:r>
      <w:r w:rsidR="00463BF0" w:rsidRPr="00717BF4">
        <w:rPr>
          <w:rFonts w:hint="eastAsia"/>
          <w:sz w:val="24"/>
        </w:rPr>
        <w:tab/>
      </w:r>
      <w:r w:rsidR="000F59D9">
        <w:rPr>
          <w:rFonts w:hint="eastAsia"/>
          <w:sz w:val="24"/>
        </w:rPr>
        <w:t>25</w:t>
      </w:r>
    </w:p>
    <w:p w:rsidR="00F03F10" w:rsidRPr="009C5FF2" w:rsidRDefault="00DD440E" w:rsidP="009C5FF2">
      <w:pPr>
        <w:pStyle w:val="20"/>
        <w:tabs>
          <w:tab w:val="clear" w:pos="8296"/>
          <w:tab w:val="center" w:leader="dot" w:pos="8295"/>
        </w:tabs>
        <w:adjustRightInd w:val="0"/>
        <w:snapToGrid w:val="0"/>
        <w:ind w:firstLine="420"/>
        <w:jc w:val="left"/>
        <w:rPr>
          <w:rFonts w:cstheme="minorEastAsia"/>
          <w:sz w:val="24"/>
        </w:rPr>
      </w:pPr>
      <w:r w:rsidRPr="009C5FF2">
        <w:rPr>
          <w:rFonts w:cstheme="minorEastAsia" w:hint="eastAsia"/>
          <w:sz w:val="24"/>
        </w:rPr>
        <w:lastRenderedPageBreak/>
        <w:t>十一、政府性基金预算财政拨款收入支出决算表</w:t>
      </w:r>
      <w:r w:rsidR="00463BF0" w:rsidRPr="009C5FF2">
        <w:rPr>
          <w:rFonts w:cstheme="minorEastAsia" w:hint="eastAsia"/>
          <w:sz w:val="24"/>
        </w:rPr>
        <w:tab/>
      </w:r>
      <w:r w:rsidR="000F59D9">
        <w:rPr>
          <w:rFonts w:cstheme="minorEastAsia" w:hint="eastAsia"/>
          <w:sz w:val="24"/>
        </w:rPr>
        <w:t>25</w:t>
      </w:r>
    </w:p>
    <w:p w:rsidR="00F03F10" w:rsidRPr="009C5FF2" w:rsidRDefault="00DD440E" w:rsidP="009C5FF2">
      <w:pPr>
        <w:pStyle w:val="20"/>
        <w:tabs>
          <w:tab w:val="clear" w:pos="8296"/>
          <w:tab w:val="center" w:leader="dot" w:pos="8295"/>
        </w:tabs>
        <w:adjustRightInd w:val="0"/>
        <w:snapToGrid w:val="0"/>
        <w:ind w:firstLine="420"/>
        <w:jc w:val="left"/>
        <w:rPr>
          <w:rFonts w:cstheme="minorEastAsia"/>
          <w:sz w:val="24"/>
        </w:rPr>
      </w:pPr>
      <w:r w:rsidRPr="009C5FF2">
        <w:rPr>
          <w:rFonts w:cstheme="minorEastAsia" w:hint="eastAsia"/>
          <w:sz w:val="24"/>
        </w:rPr>
        <w:t>十二、政府性基金预算财政拨款“三公”经费支出决算表</w:t>
      </w:r>
      <w:r w:rsidR="00463BF0" w:rsidRPr="009C5FF2">
        <w:rPr>
          <w:rFonts w:cstheme="minorEastAsia" w:hint="eastAsia"/>
          <w:sz w:val="24"/>
        </w:rPr>
        <w:tab/>
      </w:r>
      <w:r w:rsidR="000F59D9">
        <w:rPr>
          <w:rFonts w:cstheme="minorEastAsia" w:hint="eastAsia"/>
          <w:sz w:val="24"/>
        </w:rPr>
        <w:t>25</w:t>
      </w:r>
    </w:p>
    <w:p w:rsidR="00F03F10" w:rsidRPr="009C5FF2" w:rsidRDefault="00DD440E" w:rsidP="009C5FF2">
      <w:pPr>
        <w:pStyle w:val="20"/>
        <w:tabs>
          <w:tab w:val="clear" w:pos="8296"/>
          <w:tab w:val="center" w:leader="dot" w:pos="8295"/>
        </w:tabs>
        <w:adjustRightInd w:val="0"/>
        <w:snapToGrid w:val="0"/>
        <w:ind w:firstLine="420"/>
        <w:jc w:val="left"/>
        <w:rPr>
          <w:rFonts w:cstheme="minorEastAsia"/>
          <w:sz w:val="24"/>
        </w:rPr>
      </w:pPr>
      <w:r w:rsidRPr="009C5FF2">
        <w:rPr>
          <w:rFonts w:cstheme="minorEastAsia" w:hint="eastAsia"/>
          <w:sz w:val="24"/>
        </w:rPr>
        <w:t>十三、国有资本经营预算财政拨款收入支出决算表</w:t>
      </w:r>
      <w:r w:rsidR="00463BF0" w:rsidRPr="009C5FF2">
        <w:rPr>
          <w:rFonts w:cstheme="minorEastAsia" w:hint="eastAsia"/>
          <w:sz w:val="24"/>
        </w:rPr>
        <w:tab/>
      </w:r>
      <w:r w:rsidR="000F59D9">
        <w:rPr>
          <w:rFonts w:cstheme="minorEastAsia" w:hint="eastAsia"/>
          <w:sz w:val="24"/>
        </w:rPr>
        <w:t>25</w:t>
      </w:r>
    </w:p>
    <w:p w:rsidR="00F03F10" w:rsidRPr="009C5FF2" w:rsidRDefault="00DD440E" w:rsidP="009C5FF2">
      <w:pPr>
        <w:pStyle w:val="20"/>
        <w:tabs>
          <w:tab w:val="clear" w:pos="8296"/>
          <w:tab w:val="center" w:leader="dot" w:pos="8295"/>
        </w:tabs>
        <w:adjustRightInd w:val="0"/>
        <w:snapToGrid w:val="0"/>
        <w:ind w:firstLine="420"/>
        <w:jc w:val="left"/>
        <w:rPr>
          <w:rFonts w:cstheme="minorEastAsia"/>
          <w:sz w:val="24"/>
        </w:rPr>
      </w:pPr>
      <w:r w:rsidRPr="009C5FF2">
        <w:rPr>
          <w:rFonts w:cstheme="minorEastAsia" w:hint="eastAsia"/>
          <w:sz w:val="24"/>
        </w:rPr>
        <w:t>十四、国有资本经营预算财政拨款支出决算表</w:t>
      </w:r>
      <w:r w:rsidR="009C5FF2" w:rsidRPr="009C5FF2">
        <w:rPr>
          <w:rFonts w:cstheme="minorEastAsia" w:hint="eastAsia"/>
          <w:sz w:val="24"/>
        </w:rPr>
        <w:tab/>
      </w:r>
      <w:r w:rsidR="000F59D9">
        <w:rPr>
          <w:rFonts w:cstheme="minorEastAsia" w:hint="eastAsia"/>
          <w:sz w:val="24"/>
        </w:rPr>
        <w:t>25</w:t>
      </w:r>
    </w:p>
    <w:p w:rsidR="00F03F10" w:rsidRDefault="00DD440E" w:rsidP="00717BF4">
      <w:pPr>
        <w:widowControl/>
        <w:ind w:left="420" w:firstLine="422"/>
        <w:jc w:val="left"/>
        <w:rPr>
          <w:rFonts w:ascii="仿宋" w:eastAsia="仿宋" w:hAnsi="仿宋"/>
          <w:bCs/>
          <w:kern w:val="44"/>
          <w:sz w:val="24"/>
        </w:rPr>
      </w:pPr>
      <w:bookmarkStart w:id="12" w:name="_Toc15377196"/>
      <w:bookmarkStart w:id="13" w:name="_Toc15396599"/>
      <w:r>
        <w:rPr>
          <w:rFonts w:ascii="仿宋" w:eastAsia="仿宋" w:hAnsi="仿宋"/>
          <w:b/>
          <w:sz w:val="24"/>
        </w:rPr>
        <w:br w:type="page"/>
      </w:r>
    </w:p>
    <w:p w:rsidR="002942EE" w:rsidRDefault="002942EE" w:rsidP="00717BF4">
      <w:pPr>
        <w:pStyle w:val="1"/>
        <w:ind w:left="420" w:firstLine="770"/>
        <w:jc w:val="center"/>
        <w:rPr>
          <w:rFonts w:ascii="黑体" w:eastAsia="黑体" w:hAnsi="黑体"/>
          <w:b w:val="0"/>
        </w:rPr>
        <w:sectPr w:rsidR="002942EE" w:rsidSect="00F03F1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titlePg/>
          <w:docGrid w:type="lines" w:linePitch="312"/>
        </w:sectPr>
      </w:pPr>
    </w:p>
    <w:p w:rsidR="00F03F10" w:rsidRDefault="00DD440E" w:rsidP="003A6562">
      <w:pPr>
        <w:pStyle w:val="1"/>
        <w:ind w:leftChars="0" w:left="0" w:firstLineChars="0" w:firstLine="0"/>
        <w:jc w:val="center"/>
        <w:rPr>
          <w:rStyle w:val="1Char"/>
          <w:rFonts w:ascii="黑体" w:eastAsia="黑体" w:hAnsi="黑体"/>
          <w:b/>
        </w:rPr>
      </w:pPr>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2"/>
      <w:bookmarkEnd w:id="13"/>
    </w:p>
    <w:p w:rsidR="00F03F10" w:rsidRDefault="00F03F10" w:rsidP="00717BF4">
      <w:pPr>
        <w:widowControl/>
        <w:ind w:left="420" w:firstLine="560"/>
        <w:jc w:val="left"/>
        <w:rPr>
          <w:rFonts w:ascii="黑体" w:eastAsia="黑体"/>
          <w:sz w:val="32"/>
          <w:szCs w:val="32"/>
        </w:rPr>
      </w:pPr>
    </w:p>
    <w:p w:rsidR="00F03F10" w:rsidRDefault="00DD440E" w:rsidP="00966862">
      <w:pPr>
        <w:pStyle w:val="2"/>
        <w:spacing w:before="0" w:after="0" w:line="600" w:lineRule="exact"/>
        <w:ind w:leftChars="0" w:left="0" w:firstLineChars="200" w:firstLine="640"/>
        <w:rPr>
          <w:rStyle w:val="2Char"/>
          <w:rFonts w:ascii="仿宋" w:eastAsia="仿宋" w:hAnsi="仿宋"/>
        </w:rPr>
      </w:pPr>
      <w:bookmarkStart w:id="14" w:name="_Toc15396600"/>
      <w:bookmarkStart w:id="15" w:name="_Toc15377197"/>
      <w:r>
        <w:rPr>
          <w:rFonts w:ascii="黑体" w:eastAsia="黑体" w:hAnsi="黑体" w:hint="eastAsia"/>
          <w:b w:val="0"/>
        </w:rPr>
        <w:t>一、基</w:t>
      </w:r>
      <w:r>
        <w:rPr>
          <w:rStyle w:val="2Char"/>
          <w:rFonts w:ascii="黑体" w:eastAsia="黑体" w:hAnsi="黑体" w:hint="eastAsia"/>
        </w:rPr>
        <w:t>本职能及主要工作</w:t>
      </w:r>
      <w:bookmarkEnd w:id="14"/>
      <w:bookmarkEnd w:id="15"/>
    </w:p>
    <w:p w:rsidR="00E96BE4" w:rsidRPr="003A6562" w:rsidRDefault="00DD440E" w:rsidP="00966862">
      <w:pPr>
        <w:pStyle w:val="a0"/>
        <w:adjustRightInd w:val="0"/>
        <w:snapToGrid w:val="0"/>
        <w:spacing w:beforeLines="0" w:line="600" w:lineRule="exact"/>
        <w:ind w:leftChars="0" w:left="0" w:firstLineChars="200" w:firstLine="643"/>
        <w:rPr>
          <w:rFonts w:ascii="楷体_GB2312" w:eastAsia="楷体_GB2312" w:hAnsi="仿宋"/>
          <w:b/>
          <w:bCs/>
          <w:sz w:val="32"/>
          <w:szCs w:val="32"/>
        </w:rPr>
      </w:pPr>
      <w:bookmarkStart w:id="16" w:name="_Toc15377198"/>
      <w:bookmarkStart w:id="17" w:name="_Toc15378445"/>
      <w:r w:rsidRPr="003A6562">
        <w:rPr>
          <w:rFonts w:ascii="楷体_GB2312" w:eastAsia="楷体_GB2312" w:hAnsi="仿宋" w:hint="eastAsia"/>
          <w:b/>
          <w:bCs/>
          <w:sz w:val="32"/>
          <w:szCs w:val="32"/>
        </w:rPr>
        <w:t>（一）主要职能</w:t>
      </w:r>
      <w:bookmarkStart w:id="18" w:name="_Toc15378446"/>
      <w:bookmarkStart w:id="19" w:name="_Toc15377199"/>
      <w:bookmarkEnd w:id="16"/>
      <w:bookmarkEnd w:id="17"/>
    </w:p>
    <w:p w:rsidR="00E96BE4" w:rsidRPr="00920646" w:rsidRDefault="00E96BE4" w:rsidP="00966862">
      <w:pPr>
        <w:pStyle w:val="a0"/>
        <w:adjustRightInd w:val="0"/>
        <w:snapToGrid w:val="0"/>
        <w:spacing w:beforeLines="0" w:line="600" w:lineRule="exact"/>
        <w:ind w:leftChars="0" w:left="0" w:firstLineChars="200" w:firstLine="640"/>
        <w:rPr>
          <w:rFonts w:hAnsi="仿宋"/>
          <w:bCs/>
          <w:color w:val="000000"/>
          <w:sz w:val="32"/>
          <w:szCs w:val="32"/>
        </w:rPr>
      </w:pPr>
      <w:r w:rsidRPr="00920646">
        <w:rPr>
          <w:rFonts w:hAnsi="仿宋" w:hint="eastAsia"/>
          <w:bCs/>
          <w:color w:val="000000"/>
          <w:sz w:val="32"/>
          <w:szCs w:val="32"/>
        </w:rPr>
        <w:t>我室是省委研究中共党史和中共四川历史的直属事业单位，也是省委主管党史工作的工作机构。</w:t>
      </w:r>
    </w:p>
    <w:p w:rsidR="00E96BE4" w:rsidRPr="00920646" w:rsidRDefault="00E96BE4" w:rsidP="00966862">
      <w:pPr>
        <w:pStyle w:val="a0"/>
        <w:adjustRightInd w:val="0"/>
        <w:snapToGrid w:val="0"/>
        <w:spacing w:beforeLines="0" w:line="600" w:lineRule="exact"/>
        <w:ind w:leftChars="0" w:left="0" w:firstLineChars="200" w:firstLine="640"/>
        <w:rPr>
          <w:rFonts w:hAnsi="仿宋"/>
          <w:bCs/>
          <w:color w:val="000000"/>
          <w:sz w:val="32"/>
          <w:szCs w:val="32"/>
        </w:rPr>
      </w:pPr>
      <w:r w:rsidRPr="00920646">
        <w:rPr>
          <w:rFonts w:hAnsi="仿宋" w:hint="eastAsia"/>
          <w:bCs/>
          <w:color w:val="000000"/>
          <w:sz w:val="32"/>
          <w:szCs w:val="32"/>
        </w:rPr>
        <w:t>1.贯彻执行党中央关于党史工作的方针政策和省委关于党史工作的重要指示；研究、拟定党史工作规划、实施意见，并组织实施。</w:t>
      </w:r>
    </w:p>
    <w:p w:rsidR="00E96BE4" w:rsidRPr="00920646" w:rsidRDefault="00E96BE4" w:rsidP="00966862">
      <w:pPr>
        <w:pStyle w:val="a0"/>
        <w:adjustRightInd w:val="0"/>
        <w:snapToGrid w:val="0"/>
        <w:spacing w:beforeLines="0" w:line="600" w:lineRule="exact"/>
        <w:ind w:leftChars="0" w:left="0" w:firstLineChars="200" w:firstLine="640"/>
        <w:rPr>
          <w:rFonts w:hAnsi="仿宋"/>
          <w:bCs/>
          <w:color w:val="000000"/>
          <w:sz w:val="32"/>
          <w:szCs w:val="32"/>
        </w:rPr>
      </w:pPr>
      <w:r w:rsidRPr="00920646">
        <w:rPr>
          <w:rFonts w:hAnsi="仿宋" w:hint="eastAsia"/>
          <w:bCs/>
          <w:color w:val="000000"/>
          <w:sz w:val="32"/>
          <w:szCs w:val="32"/>
        </w:rPr>
        <w:t>2.研究中共四川历史，总结党的历史经验；编写中共四川地方史，编辑出版党史书刊。</w:t>
      </w:r>
    </w:p>
    <w:p w:rsidR="00E96BE4" w:rsidRPr="00920646" w:rsidRDefault="00E96BE4" w:rsidP="00966862">
      <w:pPr>
        <w:pStyle w:val="a0"/>
        <w:adjustRightInd w:val="0"/>
        <w:snapToGrid w:val="0"/>
        <w:spacing w:beforeLines="0" w:line="600" w:lineRule="exact"/>
        <w:ind w:leftChars="0" w:left="0" w:firstLineChars="200" w:firstLine="640"/>
        <w:rPr>
          <w:rFonts w:hAnsi="仿宋"/>
          <w:bCs/>
          <w:color w:val="000000"/>
          <w:sz w:val="32"/>
          <w:szCs w:val="32"/>
        </w:rPr>
      </w:pPr>
      <w:r w:rsidRPr="00920646">
        <w:rPr>
          <w:rFonts w:hAnsi="仿宋" w:hint="eastAsia"/>
          <w:bCs/>
          <w:color w:val="000000"/>
          <w:sz w:val="32"/>
          <w:szCs w:val="32"/>
        </w:rPr>
        <w:t>3.坚持广泛征集、重点抢救、系统整理的原则，认真搞好征集、整理、编纂全省重要党史资料工作。</w:t>
      </w:r>
    </w:p>
    <w:p w:rsidR="00E96BE4" w:rsidRPr="00920646" w:rsidRDefault="00E96BE4" w:rsidP="00966862">
      <w:pPr>
        <w:pStyle w:val="a0"/>
        <w:adjustRightInd w:val="0"/>
        <w:snapToGrid w:val="0"/>
        <w:spacing w:beforeLines="0" w:line="600" w:lineRule="exact"/>
        <w:ind w:leftChars="0" w:left="0" w:firstLineChars="200" w:firstLine="640"/>
        <w:rPr>
          <w:rFonts w:hAnsi="仿宋"/>
          <w:bCs/>
          <w:color w:val="000000"/>
          <w:sz w:val="32"/>
          <w:szCs w:val="32"/>
        </w:rPr>
      </w:pPr>
      <w:r w:rsidRPr="00920646">
        <w:rPr>
          <w:rFonts w:hAnsi="仿宋" w:hint="eastAsia"/>
          <w:bCs/>
          <w:color w:val="000000"/>
          <w:sz w:val="32"/>
          <w:szCs w:val="32"/>
        </w:rPr>
        <w:t>4.推动党史成果转化，进行党史、革命史的宣传教育；做好党史专题研究工作；组织党史工作交流；负责全省党史系统干部培训。</w:t>
      </w:r>
    </w:p>
    <w:p w:rsidR="00E96BE4" w:rsidRPr="00920646" w:rsidRDefault="00E96BE4" w:rsidP="00966862">
      <w:pPr>
        <w:pStyle w:val="a0"/>
        <w:adjustRightInd w:val="0"/>
        <w:snapToGrid w:val="0"/>
        <w:spacing w:beforeLines="0" w:line="600" w:lineRule="exact"/>
        <w:ind w:leftChars="0" w:left="0" w:firstLineChars="200" w:firstLine="640"/>
        <w:rPr>
          <w:rFonts w:hAnsi="仿宋"/>
          <w:bCs/>
          <w:color w:val="000000"/>
          <w:sz w:val="32"/>
          <w:szCs w:val="32"/>
        </w:rPr>
      </w:pPr>
      <w:r w:rsidRPr="00920646">
        <w:rPr>
          <w:rFonts w:hAnsi="仿宋" w:hint="eastAsia"/>
          <w:bCs/>
          <w:color w:val="000000"/>
          <w:sz w:val="32"/>
          <w:szCs w:val="32"/>
        </w:rPr>
        <w:t>5.指导各市（州）委党史部门的业务工作和四川省中共党史学会工作。</w:t>
      </w:r>
    </w:p>
    <w:p w:rsidR="00E96BE4" w:rsidRPr="00920646" w:rsidRDefault="00E96BE4" w:rsidP="00966862">
      <w:pPr>
        <w:pStyle w:val="a0"/>
        <w:adjustRightInd w:val="0"/>
        <w:snapToGrid w:val="0"/>
        <w:spacing w:beforeLines="0" w:line="600" w:lineRule="exact"/>
        <w:ind w:leftChars="0" w:left="0" w:firstLineChars="200" w:firstLine="640"/>
        <w:rPr>
          <w:rFonts w:hAnsi="仿宋"/>
          <w:bCs/>
          <w:color w:val="000000"/>
          <w:sz w:val="32"/>
          <w:szCs w:val="32"/>
        </w:rPr>
      </w:pPr>
      <w:r w:rsidRPr="00920646">
        <w:rPr>
          <w:rFonts w:hAnsi="仿宋" w:hint="eastAsia"/>
          <w:bCs/>
          <w:color w:val="000000"/>
          <w:sz w:val="32"/>
          <w:szCs w:val="32"/>
        </w:rPr>
        <w:t>6.完成中央党史和文献研究院交办的工作和省委交办的其他工作。</w:t>
      </w:r>
    </w:p>
    <w:p w:rsidR="00F03F10" w:rsidRPr="003A6562" w:rsidRDefault="00DD440E" w:rsidP="003A6562">
      <w:pPr>
        <w:pStyle w:val="a0"/>
        <w:adjustRightInd w:val="0"/>
        <w:snapToGrid w:val="0"/>
        <w:spacing w:beforeLines="0" w:line="600" w:lineRule="exact"/>
        <w:ind w:leftChars="0" w:left="0" w:firstLineChars="200" w:firstLine="643"/>
        <w:rPr>
          <w:rFonts w:ascii="楷体_GB2312" w:eastAsia="楷体_GB2312" w:hAnsi="仿宋"/>
          <w:b/>
          <w:bCs/>
          <w:sz w:val="32"/>
          <w:szCs w:val="32"/>
        </w:rPr>
      </w:pPr>
      <w:r w:rsidRPr="003A6562">
        <w:rPr>
          <w:rFonts w:ascii="楷体_GB2312" w:eastAsia="楷体_GB2312" w:hAnsi="仿宋" w:hint="eastAsia"/>
          <w:b/>
          <w:bCs/>
          <w:sz w:val="32"/>
          <w:szCs w:val="32"/>
        </w:rPr>
        <w:t>（二）2021年重点工作完成情况</w:t>
      </w:r>
      <w:bookmarkEnd w:id="18"/>
      <w:bookmarkEnd w:id="19"/>
    </w:p>
    <w:p w:rsidR="00920646" w:rsidRPr="00920646" w:rsidRDefault="00920646" w:rsidP="00966862">
      <w:pPr>
        <w:pStyle w:val="a0"/>
        <w:adjustRightInd w:val="0"/>
        <w:snapToGrid w:val="0"/>
        <w:spacing w:beforeLines="0" w:line="600" w:lineRule="exact"/>
        <w:ind w:leftChars="0" w:left="0" w:firstLineChars="200" w:firstLine="640"/>
        <w:rPr>
          <w:sz w:val="32"/>
          <w:szCs w:val="32"/>
        </w:rPr>
      </w:pPr>
      <w:r w:rsidRPr="00920646">
        <w:rPr>
          <w:rFonts w:hAnsi="仿宋" w:hint="eastAsia"/>
          <w:bCs/>
          <w:sz w:val="32"/>
          <w:szCs w:val="32"/>
        </w:rPr>
        <w:lastRenderedPageBreak/>
        <w:t>1.科研成果著作类。完成</w:t>
      </w:r>
      <w:r w:rsidRPr="00920646">
        <w:rPr>
          <w:rFonts w:hint="eastAsia"/>
          <w:sz w:val="32"/>
          <w:szCs w:val="32"/>
        </w:rPr>
        <w:t>《中国共产党四川100年简史》、《中国共产党四川100年大事记》、《中国共产党四川历史(一卷)》、《四川脱贫攻坚亲历者口述实录（省卷）》、《四川脱贫攻坚亲历者口述实录（市州卷）》（上、下）、《四川脱贫攻坚亲历者口述实录（援川干部卷）》（上、下）、《四川脱贫攻坚重要文献选编》（上、下）、《四川全面建成小康社会大事记》、《四川新冠肺炎疫情防控大事记》出版工作；完成《四川党史人物传》（一至三卷）、《红军长征在四川》再版工作；完成《三线建设与成渝地区双城经济圈建设研讨会论文集》、《陈毅生平事迹在新时代的弘扬和传承获奖论文集》、《邓小平与中国特色社会主义-庆祝中国共产党100周年理论研讨会论文集》、《四川省党史部门资政文章选编（2020）》、《四川省党史部门专题研究文章选编（2020）》、《中共四川省委执政实录（2020）》、《四川脱贫攻坚口述史》编印工作。</w:t>
      </w:r>
    </w:p>
    <w:p w:rsidR="00920646" w:rsidRPr="00920646" w:rsidRDefault="00920646" w:rsidP="00966862">
      <w:pPr>
        <w:pStyle w:val="a0"/>
        <w:adjustRightInd w:val="0"/>
        <w:snapToGrid w:val="0"/>
        <w:spacing w:beforeLines="0" w:line="600" w:lineRule="exact"/>
        <w:ind w:leftChars="0" w:left="0" w:firstLineChars="200" w:firstLine="640"/>
        <w:rPr>
          <w:sz w:val="32"/>
          <w:szCs w:val="32"/>
        </w:rPr>
      </w:pPr>
      <w:r w:rsidRPr="00920646">
        <w:rPr>
          <w:rFonts w:hint="eastAsia"/>
          <w:sz w:val="32"/>
          <w:szCs w:val="32"/>
        </w:rPr>
        <w:t>2.</w:t>
      </w:r>
      <w:r w:rsidRPr="00920646">
        <w:rPr>
          <w:rFonts w:hAnsi="宋体" w:hint="eastAsia"/>
          <w:bCs/>
          <w:sz w:val="32"/>
          <w:szCs w:val="32"/>
        </w:rPr>
        <w:t>影视音像制品类。</w:t>
      </w:r>
      <w:r w:rsidRPr="00920646">
        <w:rPr>
          <w:rFonts w:hint="eastAsia"/>
          <w:sz w:val="32"/>
          <w:szCs w:val="32"/>
        </w:rPr>
        <w:t>联合摄制党史文献片《党旗引征程——中国共产党100年四川印记》，在“四川新闻联播”栏目播出；制作音频《四川烈士诗文赏析100篇》，在喜马拉雅“烈火中永生”栏目播出；联合推出党史学习教育节目《穿越历史的红色传承——青年党史讲坛》，在新华社客户端播出；联合推出党史学习教育节目《初心100讲》在“川观”新媒体平台播出；联合制作纪录片《马克思主义在四川》，</w:t>
      </w:r>
      <w:r w:rsidRPr="00920646">
        <w:rPr>
          <w:rFonts w:hint="eastAsia"/>
          <w:sz w:val="32"/>
          <w:szCs w:val="32"/>
        </w:rPr>
        <w:lastRenderedPageBreak/>
        <w:t>在成都广播电视台播出；联合推出广播剧《最后的诀别》；制作《四川省中共抗战老战士口述实录（市州卷）》视频（含书稿）。</w:t>
      </w:r>
    </w:p>
    <w:p w:rsidR="00920646" w:rsidRPr="00920646" w:rsidRDefault="00920646" w:rsidP="00966862">
      <w:pPr>
        <w:pStyle w:val="a0"/>
        <w:adjustRightInd w:val="0"/>
        <w:snapToGrid w:val="0"/>
        <w:spacing w:beforeLines="0" w:line="600" w:lineRule="exact"/>
        <w:ind w:leftChars="0" w:left="0" w:firstLineChars="200" w:firstLine="640"/>
        <w:rPr>
          <w:sz w:val="32"/>
          <w:szCs w:val="32"/>
        </w:rPr>
      </w:pPr>
      <w:r w:rsidRPr="00920646">
        <w:rPr>
          <w:rFonts w:hint="eastAsia"/>
          <w:sz w:val="32"/>
          <w:szCs w:val="32"/>
        </w:rPr>
        <w:t>3.论文类。编写《中国共产党在四川的辉煌历程和历史启示》、《中国共产党在四川的奋斗历程与辉煌成就》、从《&lt;决议&gt;到&lt;决定&gt;看如何汲取党史智慧迈步治蜀兴川新征程》等17篇论文。</w:t>
      </w:r>
    </w:p>
    <w:p w:rsidR="00920646" w:rsidRPr="00920646" w:rsidRDefault="00920646" w:rsidP="00966862">
      <w:pPr>
        <w:pStyle w:val="a0"/>
        <w:adjustRightInd w:val="0"/>
        <w:snapToGrid w:val="0"/>
        <w:spacing w:beforeLines="0" w:line="600" w:lineRule="exact"/>
        <w:ind w:leftChars="0" w:left="0" w:firstLineChars="200" w:firstLine="640"/>
        <w:rPr>
          <w:rFonts w:hAnsi="仿宋"/>
          <w:bCs/>
          <w:sz w:val="32"/>
          <w:szCs w:val="32"/>
        </w:rPr>
      </w:pPr>
      <w:r w:rsidRPr="00920646">
        <w:rPr>
          <w:rFonts w:hint="eastAsia"/>
          <w:sz w:val="32"/>
          <w:szCs w:val="32"/>
        </w:rPr>
        <w:t>4.宣讲和主题活动。开展党史学习教育宣讲7场次，宣讲习近平总书记“七一”重要讲话精神20余场次；共同组织开展“讲述红色故事、赓续红色血脉”短视频征集展播活动；组织全省党史系统积极参与“知史爱党、知史爱国”全国党史故事短视频展播活动并上报作品160余个，获奖9个；共同举办第二届“四川省红色故事讲解员”大赛；联合举办“中国共产党社会主义建设道路的探索与实践——三线建设与成渝地区双城经济圈建设”研讨会；联合举办“邓小平与中国特色社会主义——庆祝中国共产党成立100周年”理论研讨会；联合举办“江姐与共产党人的气节风骨”研讨会；联合举办“红军长征在雅安”研讨会。</w:t>
      </w:r>
    </w:p>
    <w:p w:rsidR="00F03F10" w:rsidRDefault="00DD440E" w:rsidP="003A6562">
      <w:pPr>
        <w:pStyle w:val="2"/>
        <w:spacing w:before="0" w:after="0" w:line="600" w:lineRule="exact"/>
        <w:ind w:leftChars="0" w:left="0" w:firstLineChars="200" w:firstLine="640"/>
        <w:rPr>
          <w:rStyle w:val="2Char"/>
        </w:rPr>
      </w:pPr>
      <w:bookmarkStart w:id="20" w:name="_Toc15396601"/>
      <w:bookmarkStart w:id="21" w:name="_Toc15377200"/>
      <w:r>
        <w:rPr>
          <w:rFonts w:ascii="黑体" w:eastAsia="黑体" w:hint="eastAsia"/>
          <w:b w:val="0"/>
        </w:rPr>
        <w:t>二、</w:t>
      </w:r>
      <w:r>
        <w:rPr>
          <w:rFonts w:ascii="黑体" w:eastAsia="黑体" w:hAnsi="黑体" w:hint="eastAsia"/>
          <w:b w:val="0"/>
        </w:rPr>
        <w:t>机</w:t>
      </w:r>
      <w:r>
        <w:rPr>
          <w:rStyle w:val="2Char"/>
          <w:rFonts w:ascii="黑体" w:eastAsia="黑体" w:hAnsi="黑体" w:hint="eastAsia"/>
        </w:rPr>
        <w:t>构设置</w:t>
      </w:r>
      <w:bookmarkEnd w:id="20"/>
      <w:bookmarkEnd w:id="21"/>
    </w:p>
    <w:p w:rsidR="00F03F10" w:rsidRPr="00920646" w:rsidRDefault="00E96BE4" w:rsidP="003A6562">
      <w:pPr>
        <w:spacing w:line="600" w:lineRule="exact"/>
        <w:ind w:leftChars="0" w:left="0" w:firstLineChars="200" w:firstLine="640"/>
        <w:rPr>
          <w:rFonts w:ascii="仿宋_GB2312" w:eastAsia="仿宋_GB2312" w:hAnsi="仿宋"/>
          <w:sz w:val="32"/>
          <w:szCs w:val="32"/>
        </w:rPr>
      </w:pPr>
      <w:r w:rsidRPr="00920646">
        <w:rPr>
          <w:rFonts w:ascii="仿宋_GB2312" w:eastAsia="仿宋_GB2312" w:hAnsi="仿宋" w:hint="eastAsia"/>
          <w:sz w:val="32"/>
          <w:szCs w:val="32"/>
        </w:rPr>
        <w:t>中共四川省委党史研究室</w:t>
      </w:r>
      <w:r w:rsidR="00DD440E" w:rsidRPr="00920646">
        <w:rPr>
          <w:rFonts w:ascii="仿宋_GB2312" w:eastAsia="仿宋_GB2312" w:hAnsi="仿宋" w:hint="eastAsia"/>
          <w:sz w:val="32"/>
          <w:szCs w:val="32"/>
        </w:rPr>
        <w:t>下属二级单位</w:t>
      </w:r>
      <w:r w:rsidRPr="00920646">
        <w:rPr>
          <w:rFonts w:ascii="仿宋_GB2312" w:eastAsia="仿宋_GB2312" w:hAnsi="仿宋" w:hint="eastAsia"/>
          <w:sz w:val="32"/>
          <w:szCs w:val="32"/>
        </w:rPr>
        <w:t>1</w:t>
      </w:r>
      <w:r w:rsidR="00DD440E" w:rsidRPr="00920646">
        <w:rPr>
          <w:rFonts w:ascii="仿宋_GB2312" w:eastAsia="仿宋_GB2312" w:hAnsi="仿宋" w:hint="eastAsia"/>
          <w:sz w:val="32"/>
          <w:szCs w:val="32"/>
        </w:rPr>
        <w:t>个，其中行政单位</w:t>
      </w:r>
      <w:r w:rsidRPr="00920646">
        <w:rPr>
          <w:rFonts w:ascii="仿宋_GB2312" w:eastAsia="仿宋_GB2312" w:hAnsi="仿宋" w:hint="eastAsia"/>
          <w:sz w:val="32"/>
          <w:szCs w:val="32"/>
        </w:rPr>
        <w:t>0</w:t>
      </w:r>
      <w:r w:rsidR="00DD440E" w:rsidRPr="00920646">
        <w:rPr>
          <w:rFonts w:ascii="仿宋_GB2312" w:eastAsia="仿宋_GB2312" w:hAnsi="仿宋" w:hint="eastAsia"/>
          <w:sz w:val="32"/>
          <w:szCs w:val="32"/>
        </w:rPr>
        <w:t>个，参照公务员法管理的事业单位</w:t>
      </w:r>
      <w:r w:rsidRPr="00920646">
        <w:rPr>
          <w:rFonts w:ascii="仿宋_GB2312" w:eastAsia="仿宋_GB2312" w:hAnsi="仿宋" w:hint="eastAsia"/>
          <w:bCs/>
          <w:sz w:val="32"/>
          <w:szCs w:val="32"/>
        </w:rPr>
        <w:t>1</w:t>
      </w:r>
      <w:r w:rsidR="00DD440E" w:rsidRPr="00920646">
        <w:rPr>
          <w:rFonts w:ascii="仿宋_GB2312" w:eastAsia="仿宋_GB2312" w:hAnsi="仿宋" w:hint="eastAsia"/>
          <w:sz w:val="32"/>
          <w:szCs w:val="32"/>
        </w:rPr>
        <w:t>个，其他事业单位</w:t>
      </w:r>
      <w:r w:rsidRPr="00920646">
        <w:rPr>
          <w:rFonts w:ascii="仿宋_GB2312" w:eastAsia="仿宋_GB2312" w:hAnsi="仿宋" w:hint="eastAsia"/>
          <w:sz w:val="32"/>
          <w:szCs w:val="32"/>
        </w:rPr>
        <w:t>0</w:t>
      </w:r>
      <w:r w:rsidR="00DD440E" w:rsidRPr="00920646">
        <w:rPr>
          <w:rFonts w:ascii="仿宋_GB2312" w:eastAsia="仿宋_GB2312" w:hAnsi="仿宋" w:hint="eastAsia"/>
          <w:sz w:val="32"/>
          <w:szCs w:val="32"/>
        </w:rPr>
        <w:t>个。</w:t>
      </w:r>
    </w:p>
    <w:p w:rsidR="00F03F10" w:rsidRPr="00920646" w:rsidRDefault="00DD440E" w:rsidP="003A6562">
      <w:pPr>
        <w:pStyle w:val="a0"/>
        <w:adjustRightInd w:val="0"/>
        <w:snapToGrid w:val="0"/>
        <w:spacing w:beforeLines="0" w:line="600" w:lineRule="exact"/>
        <w:ind w:leftChars="0" w:left="0" w:firstLineChars="200" w:firstLine="640"/>
        <w:rPr>
          <w:rFonts w:hAnsi="仿宋"/>
          <w:sz w:val="32"/>
          <w:szCs w:val="32"/>
        </w:rPr>
      </w:pPr>
      <w:r w:rsidRPr="00920646">
        <w:rPr>
          <w:rFonts w:hAnsi="仿宋" w:hint="eastAsia"/>
          <w:sz w:val="32"/>
          <w:szCs w:val="32"/>
        </w:rPr>
        <w:lastRenderedPageBreak/>
        <w:t>纳入</w:t>
      </w:r>
      <w:r w:rsidR="00E96BE4" w:rsidRPr="00920646">
        <w:rPr>
          <w:rFonts w:hAnsi="仿宋" w:hint="eastAsia"/>
          <w:sz w:val="32"/>
          <w:szCs w:val="32"/>
        </w:rPr>
        <w:t>中共四川省委党史研究室</w:t>
      </w:r>
      <w:r w:rsidRPr="00920646">
        <w:rPr>
          <w:rFonts w:hAnsi="仿宋" w:hint="eastAsia"/>
          <w:sz w:val="32"/>
          <w:szCs w:val="32"/>
        </w:rPr>
        <w:t>2021年度部门决算编制范围的二级预算单位</w:t>
      </w:r>
      <w:r w:rsidR="00E96BE4" w:rsidRPr="00920646">
        <w:rPr>
          <w:rFonts w:hAnsi="仿宋" w:hint="eastAsia"/>
          <w:sz w:val="32"/>
          <w:szCs w:val="32"/>
        </w:rPr>
        <w:t>仅</w:t>
      </w:r>
      <w:r w:rsidRPr="00920646">
        <w:rPr>
          <w:rFonts w:hAnsi="仿宋" w:hint="eastAsia"/>
          <w:sz w:val="32"/>
          <w:szCs w:val="32"/>
        </w:rPr>
        <w:t>包括：</w:t>
      </w:r>
      <w:r w:rsidR="00E96BE4" w:rsidRPr="00920646">
        <w:rPr>
          <w:rFonts w:hAnsi="仿宋" w:hint="eastAsia"/>
          <w:sz w:val="32"/>
          <w:szCs w:val="32"/>
        </w:rPr>
        <w:t>中共四川省委党史研究室机关</w:t>
      </w:r>
      <w:r w:rsidR="009F4435">
        <w:rPr>
          <w:rFonts w:hAnsi="仿宋" w:hint="eastAsia"/>
          <w:sz w:val="32"/>
          <w:szCs w:val="32"/>
        </w:rPr>
        <w:t>。</w:t>
      </w:r>
    </w:p>
    <w:p w:rsidR="00F03F10" w:rsidRDefault="00DD440E" w:rsidP="00717BF4">
      <w:pPr>
        <w:widowControl/>
        <w:ind w:left="420" w:firstLine="560"/>
        <w:jc w:val="left"/>
        <w:rPr>
          <w:rFonts w:ascii="仿宋" w:eastAsia="仿宋" w:hAnsi="仿宋"/>
          <w:kern w:val="0"/>
          <w:sz w:val="32"/>
          <w:szCs w:val="32"/>
        </w:rPr>
      </w:pPr>
      <w:r>
        <w:rPr>
          <w:rFonts w:ascii="仿宋" w:eastAsia="仿宋" w:hAnsi="仿宋"/>
          <w:sz w:val="32"/>
          <w:szCs w:val="32"/>
        </w:rPr>
        <w:br w:type="page"/>
      </w:r>
    </w:p>
    <w:p w:rsidR="00F03F10" w:rsidRDefault="00DD440E" w:rsidP="003A6562">
      <w:pPr>
        <w:pStyle w:val="1"/>
        <w:ind w:leftChars="0" w:left="0" w:firstLineChars="0" w:firstLine="0"/>
        <w:jc w:val="center"/>
        <w:rPr>
          <w:rStyle w:val="1Char"/>
          <w:rFonts w:ascii="黑体" w:eastAsia="黑体" w:hAnsi="黑体"/>
          <w:bCs/>
        </w:rPr>
      </w:pPr>
      <w:bookmarkStart w:id="22" w:name="_Toc15377204"/>
      <w:bookmarkStart w:id="23" w:name="_Toc15396602"/>
      <w:r>
        <w:rPr>
          <w:rFonts w:ascii="黑体" w:eastAsia="黑体" w:hAnsi="黑体" w:hint="eastAsia"/>
          <w:b w:val="0"/>
        </w:rPr>
        <w:lastRenderedPageBreak/>
        <w:t>第二部分 2021年度</w:t>
      </w:r>
      <w:r>
        <w:rPr>
          <w:rStyle w:val="1Char"/>
          <w:rFonts w:ascii="黑体" w:eastAsia="黑体" w:hAnsi="黑体" w:hint="eastAsia"/>
          <w:bCs/>
        </w:rPr>
        <w:t>部门决算情况说明</w:t>
      </w:r>
      <w:bookmarkEnd w:id="22"/>
      <w:bookmarkEnd w:id="23"/>
    </w:p>
    <w:p w:rsidR="00F03F10" w:rsidRDefault="00F03F10" w:rsidP="00717BF4">
      <w:pPr>
        <w:ind w:left="420" w:firstLine="368"/>
      </w:pPr>
    </w:p>
    <w:p w:rsidR="00F03F10" w:rsidRPr="009F4435" w:rsidRDefault="009F4435" w:rsidP="003A6562">
      <w:pPr>
        <w:spacing w:line="600" w:lineRule="exact"/>
        <w:ind w:leftChars="0" w:left="0" w:firstLineChars="200" w:firstLine="640"/>
        <w:rPr>
          <w:rStyle w:val="2Char"/>
          <w:rFonts w:ascii="黑体" w:eastAsia="黑体" w:hAnsi="黑体"/>
          <w:b w:val="0"/>
        </w:rPr>
      </w:pPr>
      <w:bookmarkStart w:id="24" w:name="_Toc15396603"/>
      <w:bookmarkStart w:id="25" w:name="_Toc15377205"/>
      <w:r>
        <w:rPr>
          <w:rFonts w:ascii="黑体" w:eastAsia="黑体" w:hAnsi="黑体" w:hint="eastAsia"/>
          <w:sz w:val="32"/>
          <w:szCs w:val="32"/>
        </w:rPr>
        <w:t>一、</w:t>
      </w:r>
      <w:r w:rsidR="00DD440E" w:rsidRPr="009F4435">
        <w:rPr>
          <w:rFonts w:ascii="黑体" w:eastAsia="黑体" w:hAnsi="黑体" w:hint="eastAsia"/>
          <w:sz w:val="32"/>
          <w:szCs w:val="32"/>
        </w:rPr>
        <w:t>收</w:t>
      </w:r>
      <w:r w:rsidR="00DD440E" w:rsidRPr="009F4435">
        <w:rPr>
          <w:rStyle w:val="2Char"/>
          <w:rFonts w:ascii="黑体" w:eastAsia="黑体" w:hAnsi="黑体" w:hint="eastAsia"/>
          <w:b w:val="0"/>
        </w:rPr>
        <w:t>入支出决算总体情况说明</w:t>
      </w:r>
      <w:bookmarkEnd w:id="24"/>
      <w:bookmarkEnd w:id="25"/>
    </w:p>
    <w:p w:rsidR="00F03F10" w:rsidRPr="00920646" w:rsidRDefault="00DD440E" w:rsidP="00966862">
      <w:pPr>
        <w:spacing w:line="600" w:lineRule="exact"/>
        <w:ind w:leftChars="0" w:left="0" w:firstLineChars="200" w:firstLine="640"/>
        <w:rPr>
          <w:rFonts w:ascii="仿宋_GB2312" w:eastAsia="仿宋_GB2312" w:hAnsi="仿宋"/>
          <w:sz w:val="32"/>
          <w:szCs w:val="32"/>
        </w:rPr>
      </w:pPr>
      <w:r w:rsidRPr="00920646">
        <w:rPr>
          <w:rFonts w:ascii="仿宋_GB2312" w:eastAsia="仿宋_GB2312" w:hAnsi="仿宋" w:hint="eastAsia"/>
          <w:sz w:val="32"/>
          <w:szCs w:val="32"/>
        </w:rPr>
        <w:t>2021年度收、支总计</w:t>
      </w:r>
      <w:r w:rsidR="00E96BE4" w:rsidRPr="00920646">
        <w:rPr>
          <w:rFonts w:ascii="仿宋_GB2312" w:eastAsia="仿宋_GB2312" w:hAnsi="仿宋" w:hint="eastAsia"/>
          <w:sz w:val="32"/>
          <w:szCs w:val="32"/>
        </w:rPr>
        <w:t>1507.74</w:t>
      </w:r>
      <w:r w:rsidRPr="00920646">
        <w:rPr>
          <w:rFonts w:ascii="仿宋_GB2312" w:eastAsia="仿宋_GB2312" w:hAnsi="仿宋" w:hint="eastAsia"/>
          <w:sz w:val="32"/>
          <w:szCs w:val="32"/>
        </w:rPr>
        <w:t>万元。与2020年相比，收、支总计各增加</w:t>
      </w:r>
      <w:r w:rsidR="00E96BE4" w:rsidRPr="00920646">
        <w:rPr>
          <w:rFonts w:ascii="仿宋_GB2312" w:eastAsia="仿宋_GB2312" w:hAnsi="仿宋" w:hint="eastAsia"/>
          <w:sz w:val="32"/>
          <w:szCs w:val="32"/>
        </w:rPr>
        <w:t>320.66</w:t>
      </w:r>
      <w:r w:rsidRPr="00920646">
        <w:rPr>
          <w:rFonts w:ascii="仿宋_GB2312" w:eastAsia="仿宋_GB2312" w:hAnsi="仿宋" w:hint="eastAsia"/>
          <w:sz w:val="32"/>
          <w:szCs w:val="32"/>
        </w:rPr>
        <w:t>万元，增长</w:t>
      </w:r>
      <w:r w:rsidR="00E96BE4" w:rsidRPr="00920646">
        <w:rPr>
          <w:rFonts w:ascii="仿宋_GB2312" w:eastAsia="仿宋_GB2312" w:hAnsi="仿宋" w:hint="eastAsia"/>
          <w:sz w:val="32"/>
          <w:szCs w:val="32"/>
        </w:rPr>
        <w:t>27.01</w:t>
      </w:r>
      <w:r w:rsidRPr="00920646">
        <w:rPr>
          <w:rFonts w:ascii="仿宋_GB2312" w:eastAsia="仿宋_GB2312" w:hAnsi="仿宋" w:hint="eastAsia"/>
          <w:sz w:val="32"/>
          <w:szCs w:val="32"/>
        </w:rPr>
        <w:t>%。主要变动原因是</w:t>
      </w:r>
      <w:r w:rsidR="00920646">
        <w:rPr>
          <w:rFonts w:ascii="仿宋_GB2312" w:eastAsia="仿宋_GB2312" w:hAnsi="仿宋" w:hint="eastAsia"/>
          <w:sz w:val="32"/>
          <w:szCs w:val="32"/>
        </w:rPr>
        <w:t>在重要时间节点新增一次性项目任务、增加在职人员工资类支出和离退休人员生活补助支出。</w:t>
      </w:r>
    </w:p>
    <w:p w:rsidR="00E96BE4" w:rsidRDefault="00E96BE4" w:rsidP="003A6562">
      <w:pPr>
        <w:spacing w:line="240" w:lineRule="auto"/>
        <w:ind w:leftChars="0" w:left="0" w:firstLineChars="0" w:firstLine="0"/>
        <w:jc w:val="right"/>
        <w:rPr>
          <w:rFonts w:ascii="仿宋" w:eastAsia="仿宋" w:hAnsi="仿宋"/>
          <w:sz w:val="32"/>
          <w:szCs w:val="32"/>
        </w:rPr>
      </w:pPr>
      <w:r w:rsidRPr="005C5803">
        <w:rPr>
          <w:rFonts w:ascii="仿宋" w:eastAsia="仿宋" w:hAnsi="仿宋" w:hint="eastAsia"/>
          <w:noProof/>
          <w:color w:val="FF0000"/>
          <w:sz w:val="32"/>
          <w:szCs w:val="32"/>
        </w:rPr>
        <w:drawing>
          <wp:inline distT="0" distB="0" distL="0" distR="0">
            <wp:extent cx="5179026" cy="3048000"/>
            <wp:effectExtent l="19050" t="0" r="21624"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03F10" w:rsidRPr="00435219" w:rsidRDefault="00DD440E" w:rsidP="00966862">
      <w:pPr>
        <w:spacing w:line="600" w:lineRule="exact"/>
        <w:ind w:leftChars="0" w:left="0" w:firstLineChars="0" w:firstLine="0"/>
        <w:jc w:val="center"/>
        <w:rPr>
          <w:rFonts w:ascii="仿宋_GB2312" w:eastAsia="仿宋_GB2312" w:hAnsi="仿宋"/>
          <w:sz w:val="32"/>
          <w:szCs w:val="32"/>
        </w:rPr>
      </w:pPr>
      <w:r w:rsidRPr="00435219">
        <w:rPr>
          <w:rFonts w:ascii="仿宋_GB2312" w:eastAsia="仿宋_GB2312" w:hAnsi="仿宋" w:hint="eastAsia"/>
          <w:sz w:val="32"/>
          <w:szCs w:val="32"/>
        </w:rPr>
        <w:t>（图1：收、支决算总计变动情况图）</w:t>
      </w:r>
    </w:p>
    <w:p w:rsidR="00F03F10" w:rsidRPr="009F4435" w:rsidRDefault="003A6562" w:rsidP="00966862">
      <w:pPr>
        <w:spacing w:line="600" w:lineRule="exact"/>
        <w:ind w:leftChars="0" w:left="0" w:firstLineChars="200" w:firstLine="640"/>
        <w:rPr>
          <w:rStyle w:val="2Char"/>
          <w:rFonts w:ascii="黑体" w:eastAsia="黑体" w:hAnsi="黑体"/>
          <w:b w:val="0"/>
        </w:rPr>
      </w:pPr>
      <w:bookmarkStart w:id="26" w:name="_Toc15377206"/>
      <w:bookmarkStart w:id="27" w:name="_Toc15396604"/>
      <w:r>
        <w:rPr>
          <w:rFonts w:ascii="黑体" w:eastAsia="黑体" w:hAnsi="黑体" w:hint="eastAsia"/>
          <w:sz w:val="32"/>
          <w:szCs w:val="32"/>
        </w:rPr>
        <w:t>二、</w:t>
      </w:r>
      <w:r w:rsidR="00DD440E" w:rsidRPr="009F4435">
        <w:rPr>
          <w:rFonts w:ascii="黑体" w:eastAsia="黑体" w:hAnsi="黑体" w:hint="eastAsia"/>
          <w:sz w:val="32"/>
          <w:szCs w:val="32"/>
        </w:rPr>
        <w:t>收</w:t>
      </w:r>
      <w:r w:rsidR="00DD440E" w:rsidRPr="009F4435">
        <w:rPr>
          <w:rStyle w:val="2Char"/>
          <w:rFonts w:ascii="黑体" w:eastAsia="黑体" w:hAnsi="黑体" w:hint="eastAsia"/>
          <w:b w:val="0"/>
        </w:rPr>
        <w:t>入决算情况说明</w:t>
      </w:r>
      <w:bookmarkEnd w:id="26"/>
      <w:bookmarkEnd w:id="27"/>
    </w:p>
    <w:p w:rsidR="00F03F10" w:rsidRDefault="00DD440E" w:rsidP="00966862">
      <w:pPr>
        <w:spacing w:line="600" w:lineRule="exact"/>
        <w:ind w:leftChars="0" w:left="0" w:firstLineChars="200" w:firstLine="640"/>
        <w:rPr>
          <w:rFonts w:ascii="仿宋_GB2312" w:eastAsia="仿宋_GB2312" w:hAnsi="仿宋"/>
          <w:sz w:val="32"/>
          <w:szCs w:val="32"/>
        </w:rPr>
      </w:pPr>
      <w:r w:rsidRPr="00920646">
        <w:rPr>
          <w:rFonts w:ascii="仿宋_GB2312" w:eastAsia="仿宋_GB2312" w:hAnsi="仿宋" w:hint="eastAsia"/>
          <w:sz w:val="32"/>
          <w:szCs w:val="32"/>
        </w:rPr>
        <w:t>2021年本年收入合计</w:t>
      </w:r>
      <w:r w:rsidR="005C5803" w:rsidRPr="00920646">
        <w:rPr>
          <w:rFonts w:ascii="仿宋_GB2312" w:eastAsia="仿宋_GB2312" w:hAnsi="仿宋" w:hint="eastAsia"/>
          <w:sz w:val="32"/>
          <w:szCs w:val="32"/>
        </w:rPr>
        <w:t>1507.70</w:t>
      </w:r>
      <w:r w:rsidRPr="00920646">
        <w:rPr>
          <w:rFonts w:ascii="仿宋_GB2312" w:eastAsia="仿宋_GB2312" w:hAnsi="仿宋" w:hint="eastAsia"/>
          <w:sz w:val="32"/>
          <w:szCs w:val="32"/>
        </w:rPr>
        <w:t>万元，</w:t>
      </w:r>
      <w:r w:rsidR="005C5803" w:rsidRPr="00920646">
        <w:rPr>
          <w:rFonts w:ascii="仿宋_GB2312" w:eastAsia="仿宋_GB2312" w:hAnsi="仿宋" w:hint="eastAsia"/>
          <w:sz w:val="32"/>
          <w:szCs w:val="32"/>
        </w:rPr>
        <w:t>全部是</w:t>
      </w:r>
      <w:r w:rsidRPr="00920646">
        <w:rPr>
          <w:rFonts w:ascii="仿宋_GB2312" w:eastAsia="仿宋_GB2312" w:hAnsi="仿宋" w:hint="eastAsia"/>
          <w:sz w:val="32"/>
          <w:szCs w:val="32"/>
        </w:rPr>
        <w:t>一般公共预算财政拨款收入</w:t>
      </w:r>
      <w:r w:rsidR="00920646">
        <w:rPr>
          <w:rFonts w:ascii="仿宋_GB2312" w:eastAsia="仿宋_GB2312" w:hAnsi="仿宋" w:hint="eastAsia"/>
          <w:sz w:val="32"/>
          <w:szCs w:val="32"/>
        </w:rPr>
        <w:t>。</w:t>
      </w:r>
    </w:p>
    <w:p w:rsidR="0082166E" w:rsidRDefault="0082166E" w:rsidP="003A6562">
      <w:pPr>
        <w:pStyle w:val="a9"/>
        <w:spacing w:line="240" w:lineRule="auto"/>
        <w:ind w:leftChars="0" w:left="0" w:firstLine="640"/>
        <w:rPr>
          <w:rFonts w:ascii="黑体" w:eastAsia="黑体" w:hAnsi="黑体"/>
          <w:sz w:val="32"/>
          <w:szCs w:val="32"/>
        </w:rPr>
      </w:pPr>
      <w:bookmarkStart w:id="28" w:name="_Toc15377207"/>
      <w:bookmarkStart w:id="29" w:name="_Toc15396605"/>
      <w:r>
        <w:rPr>
          <w:rFonts w:ascii="黑体" w:eastAsia="黑体" w:hAnsi="黑体" w:hint="eastAsia"/>
          <w:noProof/>
          <w:sz w:val="32"/>
          <w:szCs w:val="32"/>
        </w:rPr>
        <w:lastRenderedPageBreak/>
        <w:drawing>
          <wp:inline distT="0" distB="0" distL="0" distR="0">
            <wp:extent cx="4484455" cy="2990335"/>
            <wp:effectExtent l="19050" t="0" r="11345" b="51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2166E" w:rsidRPr="0082166E" w:rsidRDefault="0082166E" w:rsidP="0082166E">
      <w:pPr>
        <w:spacing w:line="240" w:lineRule="auto"/>
        <w:ind w:leftChars="0" w:left="0" w:firstLineChars="0" w:firstLine="0"/>
        <w:jc w:val="center"/>
        <w:rPr>
          <w:rFonts w:ascii="仿宋" w:eastAsia="仿宋" w:hAnsi="仿宋"/>
          <w:sz w:val="32"/>
          <w:szCs w:val="32"/>
        </w:rPr>
      </w:pPr>
      <w:r>
        <w:rPr>
          <w:rFonts w:ascii="仿宋" w:eastAsia="仿宋" w:hAnsi="仿宋" w:hint="eastAsia"/>
          <w:sz w:val="32"/>
          <w:szCs w:val="32"/>
        </w:rPr>
        <w:t>（图2：收入决算结构图）</w:t>
      </w:r>
    </w:p>
    <w:p w:rsidR="00F03F10" w:rsidRDefault="003A6562" w:rsidP="002356CB">
      <w:pPr>
        <w:pStyle w:val="a9"/>
        <w:spacing w:line="600" w:lineRule="exact"/>
        <w:ind w:leftChars="0" w:left="0" w:firstLine="640"/>
        <w:rPr>
          <w:rStyle w:val="2Char"/>
          <w:rFonts w:ascii="黑体" w:eastAsia="黑体" w:hAnsi="黑体"/>
          <w:b w:val="0"/>
        </w:rPr>
      </w:pPr>
      <w:r>
        <w:rPr>
          <w:rFonts w:ascii="黑体" w:eastAsia="黑体" w:hAnsi="黑体" w:hint="eastAsia"/>
          <w:sz w:val="32"/>
          <w:szCs w:val="32"/>
        </w:rPr>
        <w:t>三、</w:t>
      </w:r>
      <w:r w:rsidR="00DD440E">
        <w:rPr>
          <w:rFonts w:ascii="黑体" w:eastAsia="黑体" w:hAnsi="黑体" w:hint="eastAsia"/>
          <w:sz w:val="32"/>
          <w:szCs w:val="32"/>
        </w:rPr>
        <w:t>支</w:t>
      </w:r>
      <w:r w:rsidR="00DD440E">
        <w:rPr>
          <w:rStyle w:val="2Char"/>
          <w:rFonts w:ascii="黑体" w:eastAsia="黑体" w:hAnsi="黑体" w:hint="eastAsia"/>
          <w:b w:val="0"/>
        </w:rPr>
        <w:t>出决算情况说明</w:t>
      </w:r>
      <w:bookmarkEnd w:id="28"/>
      <w:bookmarkEnd w:id="29"/>
    </w:p>
    <w:p w:rsidR="00F03F10" w:rsidRPr="00435219" w:rsidRDefault="00DD440E" w:rsidP="002356CB">
      <w:pPr>
        <w:spacing w:line="600" w:lineRule="exact"/>
        <w:ind w:leftChars="0" w:left="0" w:firstLineChars="200" w:firstLine="640"/>
        <w:rPr>
          <w:rFonts w:ascii="仿宋_GB2312" w:eastAsia="仿宋_GB2312" w:hAnsi="仿宋"/>
          <w:b/>
          <w:sz w:val="32"/>
          <w:szCs w:val="32"/>
        </w:rPr>
      </w:pPr>
      <w:r w:rsidRPr="00435219">
        <w:rPr>
          <w:rFonts w:ascii="仿宋_GB2312" w:eastAsia="仿宋_GB2312" w:hAnsi="仿宋" w:hint="eastAsia"/>
          <w:sz w:val="32"/>
          <w:szCs w:val="32"/>
        </w:rPr>
        <w:t>2021年本年支出合计</w:t>
      </w:r>
      <w:r w:rsidR="005C5803" w:rsidRPr="00435219">
        <w:rPr>
          <w:rFonts w:ascii="仿宋_GB2312" w:eastAsia="仿宋_GB2312" w:hAnsi="仿宋" w:hint="eastAsia"/>
          <w:sz w:val="32"/>
          <w:szCs w:val="32"/>
        </w:rPr>
        <w:t>1507.70</w:t>
      </w:r>
      <w:r w:rsidRPr="00435219">
        <w:rPr>
          <w:rFonts w:ascii="仿宋_GB2312" w:eastAsia="仿宋_GB2312" w:hAnsi="仿宋" w:hint="eastAsia"/>
          <w:sz w:val="32"/>
          <w:szCs w:val="32"/>
        </w:rPr>
        <w:t>万元，其中：基本支出</w:t>
      </w:r>
      <w:r w:rsidR="005C5803" w:rsidRPr="00435219">
        <w:rPr>
          <w:rFonts w:ascii="仿宋_GB2312" w:eastAsia="仿宋_GB2312" w:hAnsi="仿宋" w:hint="eastAsia"/>
          <w:sz w:val="32"/>
          <w:szCs w:val="32"/>
        </w:rPr>
        <w:t>1246.8</w:t>
      </w:r>
      <w:r w:rsidR="00BB1544">
        <w:rPr>
          <w:rFonts w:ascii="仿宋_GB2312" w:eastAsia="仿宋_GB2312" w:hAnsi="仿宋" w:hint="eastAsia"/>
          <w:sz w:val="32"/>
          <w:szCs w:val="32"/>
        </w:rPr>
        <w:t>6</w:t>
      </w:r>
      <w:r w:rsidRPr="00435219">
        <w:rPr>
          <w:rFonts w:ascii="仿宋_GB2312" w:eastAsia="仿宋_GB2312" w:hAnsi="仿宋" w:hint="eastAsia"/>
          <w:sz w:val="32"/>
          <w:szCs w:val="32"/>
        </w:rPr>
        <w:t>万元，占</w:t>
      </w:r>
      <w:r w:rsidR="005C5803" w:rsidRPr="00435219">
        <w:rPr>
          <w:rFonts w:ascii="仿宋_GB2312" w:eastAsia="仿宋_GB2312" w:hAnsi="仿宋" w:hint="eastAsia"/>
          <w:sz w:val="32"/>
          <w:szCs w:val="32"/>
        </w:rPr>
        <w:t>82.70</w:t>
      </w:r>
      <w:r w:rsidRPr="00435219">
        <w:rPr>
          <w:rFonts w:ascii="仿宋_GB2312" w:eastAsia="仿宋_GB2312" w:hAnsi="仿宋" w:hint="eastAsia"/>
          <w:sz w:val="32"/>
          <w:szCs w:val="32"/>
        </w:rPr>
        <w:t>%；项目支出</w:t>
      </w:r>
      <w:r w:rsidR="005C5803" w:rsidRPr="00435219">
        <w:rPr>
          <w:rFonts w:ascii="仿宋_GB2312" w:eastAsia="仿宋_GB2312" w:hAnsi="仿宋" w:hint="eastAsia"/>
          <w:sz w:val="32"/>
          <w:szCs w:val="32"/>
        </w:rPr>
        <w:t>260.8</w:t>
      </w:r>
      <w:r w:rsidR="00BB1544">
        <w:rPr>
          <w:rFonts w:ascii="仿宋_GB2312" w:eastAsia="仿宋_GB2312" w:hAnsi="仿宋" w:hint="eastAsia"/>
          <w:sz w:val="32"/>
          <w:szCs w:val="32"/>
        </w:rPr>
        <w:t>4</w:t>
      </w:r>
      <w:r w:rsidRPr="00435219">
        <w:rPr>
          <w:rFonts w:ascii="仿宋_GB2312" w:eastAsia="仿宋_GB2312" w:hAnsi="仿宋" w:hint="eastAsia"/>
          <w:sz w:val="32"/>
          <w:szCs w:val="32"/>
        </w:rPr>
        <w:t>万元，占</w:t>
      </w:r>
      <w:r w:rsidR="005C5803" w:rsidRPr="00435219">
        <w:rPr>
          <w:rFonts w:ascii="仿宋_GB2312" w:eastAsia="仿宋_GB2312" w:hAnsi="仿宋" w:hint="eastAsia"/>
          <w:sz w:val="32"/>
          <w:szCs w:val="32"/>
        </w:rPr>
        <w:t>17.30</w:t>
      </w:r>
      <w:r w:rsidRPr="00435219">
        <w:rPr>
          <w:rFonts w:ascii="仿宋_GB2312" w:eastAsia="仿宋_GB2312" w:hAnsi="仿宋" w:hint="eastAsia"/>
          <w:sz w:val="32"/>
          <w:szCs w:val="32"/>
        </w:rPr>
        <w:t>%</w:t>
      </w:r>
      <w:r w:rsidR="005C5803" w:rsidRPr="00435219">
        <w:rPr>
          <w:rFonts w:ascii="仿宋_GB2312" w:eastAsia="仿宋_GB2312" w:hAnsi="仿宋" w:hint="eastAsia"/>
          <w:sz w:val="32"/>
          <w:szCs w:val="32"/>
        </w:rPr>
        <w:t>。</w:t>
      </w:r>
    </w:p>
    <w:p w:rsidR="00F03F10" w:rsidRDefault="005C5803" w:rsidP="003A6562">
      <w:pPr>
        <w:spacing w:line="240" w:lineRule="auto"/>
        <w:ind w:leftChars="0" w:left="0" w:firstLineChars="0" w:firstLine="0"/>
        <w:rPr>
          <w:rFonts w:ascii="仿宋" w:eastAsia="仿宋" w:hAnsi="仿宋"/>
          <w:sz w:val="32"/>
          <w:szCs w:val="32"/>
          <w:shd w:val="pct10" w:color="auto" w:fill="FFFFFF"/>
        </w:rPr>
      </w:pPr>
      <w:r>
        <w:rPr>
          <w:rFonts w:ascii="仿宋" w:eastAsia="仿宋" w:hAnsi="仿宋"/>
          <w:noProof/>
          <w:sz w:val="32"/>
          <w:szCs w:val="32"/>
          <w:shd w:val="pct10" w:color="auto" w:fill="FFFFFF"/>
        </w:rPr>
        <w:drawing>
          <wp:inline distT="0" distB="0" distL="0" distR="0">
            <wp:extent cx="5557967" cy="2949146"/>
            <wp:effectExtent l="19050" t="0" r="23683" b="3604"/>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03F10" w:rsidRPr="009A59E6" w:rsidRDefault="00DD440E" w:rsidP="009A59E6">
      <w:pPr>
        <w:spacing w:line="240" w:lineRule="auto"/>
        <w:ind w:leftChars="0" w:left="0" w:firstLineChars="0" w:firstLine="0"/>
        <w:jc w:val="center"/>
        <w:rPr>
          <w:rFonts w:ascii="仿宋" w:eastAsia="仿宋" w:hAnsi="仿宋"/>
          <w:sz w:val="32"/>
          <w:szCs w:val="32"/>
        </w:rPr>
      </w:pPr>
      <w:r>
        <w:rPr>
          <w:rFonts w:ascii="仿宋" w:eastAsia="仿宋" w:hAnsi="仿宋" w:hint="eastAsia"/>
          <w:sz w:val="32"/>
          <w:szCs w:val="32"/>
        </w:rPr>
        <w:t>（图</w:t>
      </w:r>
      <w:r w:rsidR="0082166E">
        <w:rPr>
          <w:rFonts w:ascii="仿宋" w:eastAsia="仿宋" w:hAnsi="仿宋" w:hint="eastAsia"/>
          <w:sz w:val="32"/>
          <w:szCs w:val="32"/>
        </w:rPr>
        <w:t>3</w:t>
      </w:r>
      <w:r>
        <w:rPr>
          <w:rFonts w:ascii="仿宋" w:eastAsia="仿宋" w:hAnsi="仿宋" w:hint="eastAsia"/>
          <w:sz w:val="32"/>
          <w:szCs w:val="32"/>
        </w:rPr>
        <w:t>：支出决算结构图）</w:t>
      </w:r>
    </w:p>
    <w:p w:rsidR="00F03F10" w:rsidRDefault="00DD440E" w:rsidP="002356CB">
      <w:pPr>
        <w:spacing w:line="600" w:lineRule="exact"/>
        <w:ind w:leftChars="0" w:left="0" w:firstLineChars="200" w:firstLine="640"/>
        <w:rPr>
          <w:rStyle w:val="2Char"/>
          <w:rFonts w:ascii="黑体" w:eastAsia="黑体" w:hAnsi="黑体"/>
          <w:b w:val="0"/>
        </w:rPr>
      </w:pPr>
      <w:bookmarkStart w:id="30" w:name="_Toc15396606"/>
      <w:bookmarkStart w:id="31" w:name="_Toc15377208"/>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30"/>
      <w:bookmarkEnd w:id="31"/>
    </w:p>
    <w:p w:rsidR="00F03F10" w:rsidRDefault="00DD440E" w:rsidP="002356CB">
      <w:pPr>
        <w:spacing w:line="600" w:lineRule="exact"/>
        <w:ind w:leftChars="0" w:left="0" w:firstLineChars="200" w:firstLine="640"/>
        <w:rPr>
          <w:rFonts w:ascii="仿宋_GB2312" w:eastAsia="仿宋_GB2312" w:hAnsi="仿宋"/>
          <w:sz w:val="32"/>
          <w:szCs w:val="32"/>
        </w:rPr>
      </w:pPr>
      <w:r w:rsidRPr="00435219">
        <w:rPr>
          <w:rFonts w:ascii="仿宋_GB2312" w:eastAsia="仿宋_GB2312" w:hAnsi="仿宋" w:hint="eastAsia"/>
          <w:sz w:val="32"/>
          <w:szCs w:val="32"/>
        </w:rPr>
        <w:lastRenderedPageBreak/>
        <w:t>2021年财政拨款收、支总计</w:t>
      </w:r>
      <w:r w:rsidR="00FA4458" w:rsidRPr="00435219">
        <w:rPr>
          <w:rFonts w:ascii="仿宋_GB2312" w:eastAsia="仿宋_GB2312" w:hAnsi="仿宋" w:hint="eastAsia"/>
          <w:sz w:val="32"/>
          <w:szCs w:val="32"/>
        </w:rPr>
        <w:t>1507.70</w:t>
      </w:r>
      <w:r w:rsidRPr="00435219">
        <w:rPr>
          <w:rFonts w:ascii="仿宋_GB2312" w:eastAsia="仿宋_GB2312" w:hAnsi="仿宋" w:hint="eastAsia"/>
          <w:sz w:val="32"/>
          <w:szCs w:val="32"/>
        </w:rPr>
        <w:t>万元。与2020年相比，财政拨款收、支总计各增加</w:t>
      </w:r>
      <w:r w:rsidR="00FA4458" w:rsidRPr="00435219">
        <w:rPr>
          <w:rFonts w:ascii="仿宋_GB2312" w:eastAsia="仿宋_GB2312" w:hAnsi="仿宋" w:hint="eastAsia"/>
          <w:sz w:val="32"/>
          <w:szCs w:val="32"/>
        </w:rPr>
        <w:t>320.66</w:t>
      </w:r>
      <w:r w:rsidRPr="00435219">
        <w:rPr>
          <w:rFonts w:ascii="仿宋_GB2312" w:eastAsia="仿宋_GB2312" w:hAnsi="仿宋" w:hint="eastAsia"/>
          <w:sz w:val="32"/>
          <w:szCs w:val="32"/>
        </w:rPr>
        <w:t>万元，增长</w:t>
      </w:r>
      <w:r w:rsidR="00FA4458" w:rsidRPr="00435219">
        <w:rPr>
          <w:rFonts w:ascii="仿宋_GB2312" w:eastAsia="仿宋_GB2312" w:hAnsi="仿宋" w:hint="eastAsia"/>
          <w:sz w:val="32"/>
          <w:szCs w:val="32"/>
        </w:rPr>
        <w:t>27.01%</w:t>
      </w:r>
      <w:r w:rsidR="00920646" w:rsidRPr="00435219">
        <w:rPr>
          <w:rFonts w:ascii="仿宋_GB2312" w:eastAsia="仿宋_GB2312" w:hAnsi="仿宋" w:hint="eastAsia"/>
          <w:sz w:val="32"/>
          <w:szCs w:val="32"/>
        </w:rPr>
        <w:t>。主要变动原因是在重要时间节点新增一次性项目任务、增加在职人员工资类支出和离退休人员生活补助支出。</w:t>
      </w:r>
    </w:p>
    <w:p w:rsidR="00F03F10" w:rsidRDefault="00FA4458" w:rsidP="00966862">
      <w:pPr>
        <w:spacing w:line="240" w:lineRule="auto"/>
        <w:ind w:leftChars="0" w:left="0" w:firstLineChars="0" w:firstLine="0"/>
        <w:rPr>
          <w:rFonts w:ascii="仿宋" w:eastAsia="仿宋" w:hAnsi="仿宋"/>
          <w:sz w:val="32"/>
          <w:szCs w:val="32"/>
        </w:rPr>
      </w:pPr>
      <w:r>
        <w:rPr>
          <w:rFonts w:ascii="仿宋" w:eastAsia="仿宋" w:hAnsi="仿宋"/>
          <w:noProof/>
          <w:sz w:val="32"/>
          <w:szCs w:val="32"/>
        </w:rPr>
        <w:drawing>
          <wp:inline distT="0" distB="0" distL="0" distR="0">
            <wp:extent cx="5172675" cy="3006810"/>
            <wp:effectExtent l="19050" t="0" r="27975" b="309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03F10" w:rsidRPr="00435219" w:rsidRDefault="00DD440E" w:rsidP="002356CB">
      <w:pPr>
        <w:spacing w:line="600" w:lineRule="exact"/>
        <w:ind w:leftChars="0" w:left="0" w:firstLineChars="0" w:firstLine="0"/>
        <w:jc w:val="center"/>
        <w:rPr>
          <w:rFonts w:ascii="仿宋_GB2312" w:eastAsia="仿宋_GB2312" w:hAnsi="仿宋"/>
          <w:sz w:val="32"/>
          <w:szCs w:val="32"/>
        </w:rPr>
      </w:pPr>
      <w:r w:rsidRPr="00435219">
        <w:rPr>
          <w:rFonts w:ascii="仿宋_GB2312" w:eastAsia="仿宋_GB2312" w:hAnsi="仿宋" w:hint="eastAsia"/>
          <w:sz w:val="32"/>
          <w:szCs w:val="32"/>
        </w:rPr>
        <w:t>（图</w:t>
      </w:r>
      <w:r w:rsidR="0082166E">
        <w:rPr>
          <w:rFonts w:ascii="仿宋_GB2312" w:eastAsia="仿宋_GB2312" w:hAnsi="仿宋" w:hint="eastAsia"/>
          <w:sz w:val="32"/>
          <w:szCs w:val="32"/>
        </w:rPr>
        <w:t>4</w:t>
      </w:r>
      <w:r w:rsidRPr="00435219">
        <w:rPr>
          <w:rFonts w:ascii="仿宋_GB2312" w:eastAsia="仿宋_GB2312" w:hAnsi="仿宋" w:hint="eastAsia"/>
          <w:sz w:val="32"/>
          <w:szCs w:val="32"/>
        </w:rPr>
        <w:t>：财政拨款收、支决算总计变动情况）</w:t>
      </w:r>
    </w:p>
    <w:p w:rsidR="002356CB" w:rsidRDefault="00DD440E" w:rsidP="002356CB">
      <w:pPr>
        <w:spacing w:line="600" w:lineRule="exact"/>
        <w:ind w:leftChars="0" w:left="0" w:firstLineChars="200" w:firstLine="640"/>
        <w:rPr>
          <w:rStyle w:val="2Char"/>
          <w:rFonts w:ascii="黑体" w:eastAsia="黑体" w:hAnsi="黑体"/>
          <w:b w:val="0"/>
        </w:rPr>
      </w:pPr>
      <w:bookmarkStart w:id="32" w:name="_Toc15377209"/>
      <w:bookmarkStart w:id="33" w:name="_Toc15396607"/>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Start w:id="34" w:name="_Toc15377210"/>
      <w:bookmarkEnd w:id="32"/>
      <w:bookmarkEnd w:id="33"/>
    </w:p>
    <w:p w:rsidR="00966862" w:rsidRDefault="00DD440E" w:rsidP="00966862">
      <w:pPr>
        <w:spacing w:line="600" w:lineRule="exact"/>
        <w:ind w:leftChars="0" w:left="0" w:firstLineChars="200" w:firstLine="643"/>
        <w:rPr>
          <w:rFonts w:ascii="黑体" w:eastAsia="黑体" w:hAnsi="黑体" w:cstheme="majorBidi"/>
          <w:bCs/>
          <w:sz w:val="32"/>
          <w:szCs w:val="32"/>
        </w:rPr>
      </w:pPr>
      <w:r w:rsidRPr="009A59E6">
        <w:rPr>
          <w:rFonts w:ascii="楷体_GB2312" w:eastAsia="楷体_GB2312" w:hAnsi="仿宋" w:hint="eastAsia"/>
          <w:b/>
          <w:sz w:val="32"/>
          <w:szCs w:val="32"/>
        </w:rPr>
        <w:t>（一）一般公共预算财政拨款支出决算总体情况</w:t>
      </w:r>
      <w:bookmarkEnd w:id="34"/>
    </w:p>
    <w:p w:rsidR="00F03F10" w:rsidRPr="00966862" w:rsidRDefault="00DD440E" w:rsidP="00966862">
      <w:pPr>
        <w:spacing w:line="240" w:lineRule="auto"/>
        <w:ind w:leftChars="0" w:left="0" w:firstLineChars="0" w:firstLine="0"/>
        <w:rPr>
          <w:rFonts w:ascii="黑体" w:eastAsia="黑体" w:hAnsi="黑体" w:cstheme="majorBidi"/>
          <w:bCs/>
          <w:sz w:val="32"/>
          <w:szCs w:val="32"/>
        </w:rPr>
      </w:pPr>
      <w:r w:rsidRPr="00435219">
        <w:rPr>
          <w:rFonts w:ascii="仿宋_GB2312" w:eastAsia="仿宋_GB2312" w:hAnsi="仿宋" w:hint="eastAsia"/>
          <w:sz w:val="32"/>
          <w:szCs w:val="32"/>
        </w:rPr>
        <w:t>2021年一般公共预算财政拨款支出</w:t>
      </w:r>
      <w:r w:rsidR="005E0AA5" w:rsidRPr="00435219">
        <w:rPr>
          <w:rFonts w:ascii="仿宋_GB2312" w:eastAsia="仿宋_GB2312" w:hAnsi="仿宋" w:hint="eastAsia"/>
          <w:sz w:val="32"/>
          <w:szCs w:val="32"/>
        </w:rPr>
        <w:t>1507.70</w:t>
      </w:r>
      <w:r w:rsidRPr="00435219">
        <w:rPr>
          <w:rFonts w:ascii="仿宋_GB2312" w:eastAsia="仿宋_GB2312" w:hAnsi="仿宋" w:hint="eastAsia"/>
          <w:sz w:val="32"/>
          <w:szCs w:val="32"/>
        </w:rPr>
        <w:t>万元，占本年支出合计的</w:t>
      </w:r>
      <w:r w:rsidR="005E0AA5" w:rsidRPr="00435219">
        <w:rPr>
          <w:rFonts w:ascii="仿宋_GB2312" w:eastAsia="仿宋_GB2312" w:hAnsi="仿宋" w:hint="eastAsia"/>
          <w:sz w:val="32"/>
          <w:szCs w:val="32"/>
        </w:rPr>
        <w:t>100</w:t>
      </w:r>
      <w:r w:rsidRPr="00435219">
        <w:rPr>
          <w:rFonts w:ascii="仿宋_GB2312" w:eastAsia="仿宋_GB2312" w:hAnsi="仿宋" w:hint="eastAsia"/>
          <w:sz w:val="32"/>
          <w:szCs w:val="32"/>
        </w:rPr>
        <w:t>%。与2020年相比，一般公共预算财政拨款支出增加</w:t>
      </w:r>
      <w:r w:rsidR="005E0AA5" w:rsidRPr="00435219">
        <w:rPr>
          <w:rFonts w:ascii="仿宋_GB2312" w:eastAsia="仿宋_GB2312" w:hAnsi="仿宋" w:hint="eastAsia"/>
          <w:sz w:val="32"/>
          <w:szCs w:val="32"/>
        </w:rPr>
        <w:t>320.66</w:t>
      </w:r>
      <w:r w:rsidRPr="00435219">
        <w:rPr>
          <w:rFonts w:ascii="仿宋_GB2312" w:eastAsia="仿宋_GB2312" w:hAnsi="仿宋" w:hint="eastAsia"/>
          <w:sz w:val="32"/>
          <w:szCs w:val="32"/>
        </w:rPr>
        <w:t>万元，增长</w:t>
      </w:r>
      <w:r w:rsidR="005E0AA5" w:rsidRPr="00435219">
        <w:rPr>
          <w:rFonts w:ascii="仿宋_GB2312" w:eastAsia="仿宋_GB2312" w:hAnsi="仿宋" w:hint="eastAsia"/>
          <w:sz w:val="32"/>
          <w:szCs w:val="32"/>
        </w:rPr>
        <w:t>27.01</w:t>
      </w:r>
      <w:r w:rsidRPr="00435219">
        <w:rPr>
          <w:rFonts w:ascii="仿宋_GB2312" w:eastAsia="仿宋_GB2312" w:hAnsi="仿宋" w:hint="eastAsia"/>
          <w:sz w:val="32"/>
          <w:szCs w:val="32"/>
        </w:rPr>
        <w:t>%。主要变动原因是</w:t>
      </w:r>
      <w:r w:rsidR="00920646" w:rsidRPr="00435219">
        <w:rPr>
          <w:rFonts w:ascii="仿宋_GB2312" w:eastAsia="仿宋_GB2312" w:hAnsi="仿宋" w:hint="eastAsia"/>
          <w:sz w:val="32"/>
          <w:szCs w:val="32"/>
        </w:rPr>
        <w:t>在重要时间节点新增一次性项目任务、增加在职人员工资类支出和离退休人员生活补助支出。</w:t>
      </w:r>
    </w:p>
    <w:p w:rsidR="00F03F10" w:rsidRDefault="005E0AA5" w:rsidP="00966862">
      <w:pPr>
        <w:spacing w:line="240" w:lineRule="auto"/>
        <w:ind w:leftChars="0" w:left="0" w:firstLineChars="0" w:firstLine="0"/>
        <w:rPr>
          <w:rFonts w:ascii="仿宋" w:eastAsia="仿宋" w:hAnsi="仿宋"/>
          <w:sz w:val="32"/>
          <w:szCs w:val="32"/>
        </w:rPr>
      </w:pPr>
      <w:r>
        <w:rPr>
          <w:rFonts w:ascii="仿宋" w:eastAsia="仿宋" w:hAnsi="仿宋"/>
          <w:noProof/>
          <w:sz w:val="32"/>
          <w:szCs w:val="32"/>
        </w:rPr>
        <w:lastRenderedPageBreak/>
        <w:drawing>
          <wp:inline distT="0" distB="0" distL="0" distR="0">
            <wp:extent cx="5615632" cy="2776151"/>
            <wp:effectExtent l="19050" t="0" r="23168" b="5149"/>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356CB" w:rsidRPr="00754B2D" w:rsidRDefault="00DD440E" w:rsidP="00786EAB">
      <w:pPr>
        <w:spacing w:line="240" w:lineRule="auto"/>
        <w:ind w:leftChars="0" w:left="0" w:firstLineChars="0" w:firstLine="0"/>
        <w:jc w:val="center"/>
        <w:rPr>
          <w:rFonts w:ascii="仿宋_GB2312" w:eastAsia="仿宋_GB2312" w:hAnsi="仿宋"/>
          <w:sz w:val="32"/>
          <w:szCs w:val="32"/>
        </w:rPr>
      </w:pPr>
      <w:r w:rsidRPr="00754B2D">
        <w:rPr>
          <w:rFonts w:ascii="仿宋_GB2312" w:eastAsia="仿宋_GB2312" w:hAnsi="仿宋" w:hint="eastAsia"/>
          <w:sz w:val="32"/>
          <w:szCs w:val="32"/>
        </w:rPr>
        <w:t>（图</w:t>
      </w:r>
      <w:r w:rsidR="002356CB" w:rsidRPr="00754B2D">
        <w:rPr>
          <w:rFonts w:ascii="仿宋_GB2312" w:eastAsia="仿宋_GB2312" w:hAnsi="仿宋" w:hint="eastAsia"/>
          <w:sz w:val="32"/>
          <w:szCs w:val="32"/>
        </w:rPr>
        <w:t>5</w:t>
      </w:r>
      <w:r w:rsidRPr="00754B2D">
        <w:rPr>
          <w:rFonts w:ascii="仿宋_GB2312" w:eastAsia="仿宋_GB2312" w:hAnsi="仿宋" w:hint="eastAsia"/>
          <w:sz w:val="32"/>
          <w:szCs w:val="32"/>
        </w:rPr>
        <w:t>：一般公共预算财政拨款支出决算变动情况）</w:t>
      </w:r>
      <w:bookmarkStart w:id="35" w:name="_Toc15377211"/>
    </w:p>
    <w:p w:rsidR="00F03F10" w:rsidRPr="002356CB" w:rsidRDefault="00DD440E" w:rsidP="00966862">
      <w:pPr>
        <w:spacing w:line="600" w:lineRule="exact"/>
        <w:ind w:leftChars="0" w:left="0" w:firstLineChars="200" w:firstLine="643"/>
        <w:rPr>
          <w:rFonts w:ascii="仿宋" w:eastAsia="仿宋" w:hAnsi="仿宋"/>
          <w:sz w:val="32"/>
          <w:szCs w:val="32"/>
        </w:rPr>
      </w:pPr>
      <w:r w:rsidRPr="009A59E6">
        <w:rPr>
          <w:rFonts w:ascii="楷体_GB2312" w:eastAsia="楷体_GB2312" w:hAnsi="仿宋" w:hint="eastAsia"/>
          <w:b/>
          <w:sz w:val="32"/>
          <w:szCs w:val="32"/>
        </w:rPr>
        <w:t>（二）一般公共预算财政拨款支出决算结构情况</w:t>
      </w:r>
      <w:bookmarkEnd w:id="35"/>
    </w:p>
    <w:p w:rsidR="00F03F10" w:rsidRPr="00435219" w:rsidRDefault="00DD440E" w:rsidP="00966862">
      <w:pPr>
        <w:spacing w:line="240" w:lineRule="auto"/>
        <w:ind w:leftChars="0" w:left="0" w:firstLineChars="0" w:firstLine="0"/>
        <w:rPr>
          <w:rFonts w:ascii="仿宋_GB2312" w:eastAsia="仿宋_GB2312" w:hAnsi="仿宋"/>
          <w:sz w:val="32"/>
          <w:szCs w:val="32"/>
        </w:rPr>
      </w:pPr>
      <w:r w:rsidRPr="00435219">
        <w:rPr>
          <w:rFonts w:ascii="仿宋_GB2312" w:eastAsia="仿宋_GB2312" w:hAnsi="仿宋" w:hint="eastAsia"/>
          <w:sz w:val="32"/>
          <w:szCs w:val="32"/>
        </w:rPr>
        <w:t>2021年一般公共预算财政拨款支出</w:t>
      </w:r>
      <w:r w:rsidR="003233FE" w:rsidRPr="00435219">
        <w:rPr>
          <w:rFonts w:ascii="仿宋_GB2312" w:eastAsia="仿宋_GB2312" w:hAnsi="仿宋" w:hint="eastAsia"/>
          <w:sz w:val="32"/>
          <w:szCs w:val="32"/>
        </w:rPr>
        <w:t>1507.70</w:t>
      </w:r>
      <w:r w:rsidRPr="00435219">
        <w:rPr>
          <w:rFonts w:ascii="仿宋_GB2312" w:eastAsia="仿宋_GB2312" w:hAnsi="仿宋" w:hint="eastAsia"/>
          <w:sz w:val="32"/>
          <w:szCs w:val="32"/>
        </w:rPr>
        <w:t>万元，主要用于以下方面:</w:t>
      </w:r>
      <w:r w:rsidRPr="00435219">
        <w:rPr>
          <w:rFonts w:ascii="仿宋_GB2312" w:eastAsia="仿宋_GB2312" w:hAnsi="仿宋" w:hint="eastAsia"/>
          <w:b/>
          <w:sz w:val="32"/>
          <w:szCs w:val="32"/>
        </w:rPr>
        <w:t>一般公共服务（类）</w:t>
      </w:r>
      <w:r w:rsidRPr="00435219">
        <w:rPr>
          <w:rFonts w:ascii="仿宋_GB2312" w:eastAsia="仿宋_GB2312" w:hAnsi="仿宋" w:hint="eastAsia"/>
          <w:sz w:val="32"/>
          <w:szCs w:val="32"/>
        </w:rPr>
        <w:t>支出</w:t>
      </w:r>
      <w:r w:rsidR="003233FE" w:rsidRPr="00435219">
        <w:rPr>
          <w:rFonts w:ascii="仿宋_GB2312" w:eastAsia="仿宋_GB2312" w:hAnsi="仿宋" w:hint="eastAsia"/>
          <w:sz w:val="32"/>
          <w:szCs w:val="32"/>
        </w:rPr>
        <w:t>1060.8</w:t>
      </w:r>
      <w:r w:rsidR="005A30DF">
        <w:rPr>
          <w:rFonts w:ascii="仿宋_GB2312" w:eastAsia="仿宋_GB2312" w:hAnsi="仿宋" w:hint="eastAsia"/>
          <w:sz w:val="32"/>
          <w:szCs w:val="32"/>
        </w:rPr>
        <w:t>3</w:t>
      </w:r>
      <w:r w:rsidRPr="00435219">
        <w:rPr>
          <w:rFonts w:ascii="仿宋_GB2312" w:eastAsia="仿宋_GB2312" w:hAnsi="仿宋" w:hint="eastAsia"/>
          <w:sz w:val="32"/>
          <w:szCs w:val="32"/>
        </w:rPr>
        <w:t>万元，占</w:t>
      </w:r>
      <w:r w:rsidR="0081387B" w:rsidRPr="00435219">
        <w:rPr>
          <w:rFonts w:ascii="仿宋_GB2312" w:eastAsia="仿宋_GB2312" w:hAnsi="仿宋" w:hint="eastAsia"/>
          <w:sz w:val="32"/>
          <w:szCs w:val="32"/>
        </w:rPr>
        <w:t>70.36</w:t>
      </w:r>
      <w:r w:rsidRPr="00435219">
        <w:rPr>
          <w:rFonts w:ascii="仿宋_GB2312" w:eastAsia="仿宋_GB2312" w:hAnsi="仿宋" w:hint="eastAsia"/>
          <w:sz w:val="32"/>
          <w:szCs w:val="32"/>
        </w:rPr>
        <w:t>%；</w:t>
      </w:r>
      <w:r w:rsidRPr="00435219">
        <w:rPr>
          <w:rFonts w:ascii="仿宋_GB2312" w:eastAsia="仿宋_GB2312" w:hAnsi="仿宋" w:hint="eastAsia"/>
          <w:b/>
          <w:sz w:val="32"/>
          <w:szCs w:val="32"/>
        </w:rPr>
        <w:t>教育支出（类）</w:t>
      </w:r>
      <w:r w:rsidR="003233FE" w:rsidRPr="00435219">
        <w:rPr>
          <w:rFonts w:ascii="仿宋_GB2312" w:eastAsia="仿宋_GB2312" w:hAnsi="仿宋" w:hint="eastAsia"/>
          <w:sz w:val="32"/>
          <w:szCs w:val="32"/>
        </w:rPr>
        <w:t>11.91</w:t>
      </w:r>
      <w:r w:rsidRPr="00435219">
        <w:rPr>
          <w:rFonts w:ascii="仿宋_GB2312" w:eastAsia="仿宋_GB2312" w:hAnsi="仿宋" w:hint="eastAsia"/>
          <w:sz w:val="32"/>
          <w:szCs w:val="32"/>
        </w:rPr>
        <w:t>万元，占</w:t>
      </w:r>
      <w:r w:rsidR="0081387B" w:rsidRPr="00435219">
        <w:rPr>
          <w:rFonts w:ascii="仿宋_GB2312" w:eastAsia="仿宋_GB2312" w:hAnsi="仿宋" w:hint="eastAsia"/>
          <w:sz w:val="32"/>
          <w:szCs w:val="32"/>
        </w:rPr>
        <w:t>0.79</w:t>
      </w:r>
      <w:r w:rsidRPr="00435219">
        <w:rPr>
          <w:rFonts w:ascii="仿宋_GB2312" w:eastAsia="仿宋_GB2312" w:hAnsi="仿宋" w:hint="eastAsia"/>
          <w:sz w:val="32"/>
          <w:szCs w:val="32"/>
        </w:rPr>
        <w:t>%；</w:t>
      </w:r>
      <w:r w:rsidRPr="00435219">
        <w:rPr>
          <w:rFonts w:ascii="仿宋_GB2312" w:eastAsia="仿宋_GB2312" w:hAnsi="仿宋" w:hint="eastAsia"/>
          <w:b/>
          <w:sz w:val="32"/>
          <w:szCs w:val="32"/>
        </w:rPr>
        <w:t>社会保障和就业（类）</w:t>
      </w:r>
      <w:r w:rsidRPr="00435219">
        <w:rPr>
          <w:rFonts w:ascii="仿宋_GB2312" w:eastAsia="仿宋_GB2312" w:hAnsi="仿宋" w:hint="eastAsia"/>
          <w:sz w:val="32"/>
          <w:szCs w:val="32"/>
        </w:rPr>
        <w:t>支出</w:t>
      </w:r>
      <w:r w:rsidR="003233FE" w:rsidRPr="00435219">
        <w:rPr>
          <w:rFonts w:ascii="仿宋_GB2312" w:eastAsia="仿宋_GB2312" w:hAnsi="仿宋" w:hint="eastAsia"/>
          <w:sz w:val="32"/>
          <w:szCs w:val="32"/>
        </w:rPr>
        <w:t>273.0</w:t>
      </w:r>
      <w:r w:rsidR="00DD2B7A">
        <w:rPr>
          <w:rFonts w:ascii="仿宋_GB2312" w:eastAsia="仿宋_GB2312" w:hAnsi="仿宋" w:hint="eastAsia"/>
          <w:sz w:val="32"/>
          <w:szCs w:val="32"/>
        </w:rPr>
        <w:t>3</w:t>
      </w:r>
      <w:r w:rsidRPr="00435219">
        <w:rPr>
          <w:rFonts w:ascii="仿宋_GB2312" w:eastAsia="仿宋_GB2312" w:hAnsi="仿宋" w:hint="eastAsia"/>
          <w:sz w:val="32"/>
          <w:szCs w:val="32"/>
        </w:rPr>
        <w:t>万元，占</w:t>
      </w:r>
      <w:r w:rsidR="0081387B" w:rsidRPr="00435219">
        <w:rPr>
          <w:rFonts w:ascii="仿宋_GB2312" w:eastAsia="仿宋_GB2312" w:hAnsi="仿宋" w:hint="eastAsia"/>
          <w:sz w:val="32"/>
          <w:szCs w:val="32"/>
        </w:rPr>
        <w:t>18.11</w:t>
      </w:r>
      <w:r w:rsidRPr="00435219">
        <w:rPr>
          <w:rFonts w:ascii="仿宋_GB2312" w:eastAsia="仿宋_GB2312" w:hAnsi="仿宋" w:hint="eastAsia"/>
          <w:sz w:val="32"/>
          <w:szCs w:val="32"/>
        </w:rPr>
        <w:t>%；</w:t>
      </w:r>
      <w:r w:rsidRPr="00435219">
        <w:rPr>
          <w:rFonts w:ascii="仿宋_GB2312" w:eastAsia="仿宋_GB2312" w:hAnsi="仿宋" w:hint="eastAsia"/>
          <w:b/>
          <w:bCs/>
          <w:sz w:val="32"/>
          <w:szCs w:val="32"/>
        </w:rPr>
        <w:t>卫生健康支出</w:t>
      </w:r>
      <w:r w:rsidR="003B6DA9">
        <w:rPr>
          <w:rFonts w:ascii="仿宋_GB2312" w:eastAsia="仿宋_GB2312" w:hAnsi="仿宋" w:hint="eastAsia"/>
          <w:b/>
          <w:bCs/>
          <w:sz w:val="32"/>
          <w:szCs w:val="32"/>
        </w:rPr>
        <w:t>（类）</w:t>
      </w:r>
      <w:r w:rsidR="003233FE" w:rsidRPr="00435219">
        <w:rPr>
          <w:rFonts w:ascii="仿宋_GB2312" w:eastAsia="仿宋_GB2312" w:hAnsi="仿宋" w:hint="eastAsia"/>
          <w:sz w:val="32"/>
          <w:szCs w:val="32"/>
        </w:rPr>
        <w:t>56.50</w:t>
      </w:r>
      <w:r w:rsidRPr="00435219">
        <w:rPr>
          <w:rFonts w:ascii="仿宋_GB2312" w:eastAsia="仿宋_GB2312" w:hAnsi="仿宋" w:hint="eastAsia"/>
          <w:sz w:val="32"/>
          <w:szCs w:val="32"/>
        </w:rPr>
        <w:t>万元，占</w:t>
      </w:r>
      <w:r w:rsidR="0081387B" w:rsidRPr="00435219">
        <w:rPr>
          <w:rFonts w:ascii="仿宋_GB2312" w:eastAsia="仿宋_GB2312" w:hAnsi="仿宋" w:hint="eastAsia"/>
          <w:sz w:val="32"/>
          <w:szCs w:val="32"/>
        </w:rPr>
        <w:t>3.75</w:t>
      </w:r>
      <w:r w:rsidRPr="00435219">
        <w:rPr>
          <w:rFonts w:ascii="仿宋_GB2312" w:eastAsia="仿宋_GB2312" w:hAnsi="仿宋" w:hint="eastAsia"/>
          <w:sz w:val="32"/>
          <w:szCs w:val="32"/>
        </w:rPr>
        <w:t>%；</w:t>
      </w:r>
      <w:r w:rsidRPr="00786EAB">
        <w:rPr>
          <w:rFonts w:ascii="仿宋_GB2312" w:eastAsia="仿宋_GB2312" w:hAnsi="仿宋" w:hint="eastAsia"/>
          <w:b/>
          <w:bCs/>
          <w:sz w:val="32"/>
          <w:szCs w:val="32"/>
        </w:rPr>
        <w:t>住房保障支出</w:t>
      </w:r>
      <w:r w:rsidR="003B6DA9">
        <w:rPr>
          <w:rFonts w:ascii="仿宋_GB2312" w:eastAsia="仿宋_GB2312" w:hAnsi="仿宋" w:hint="eastAsia"/>
          <w:b/>
          <w:bCs/>
          <w:sz w:val="32"/>
          <w:szCs w:val="32"/>
        </w:rPr>
        <w:t>（类）</w:t>
      </w:r>
      <w:r w:rsidR="003233FE" w:rsidRPr="00435219">
        <w:rPr>
          <w:rFonts w:ascii="仿宋_GB2312" w:eastAsia="仿宋_GB2312" w:hAnsi="仿宋" w:hint="eastAsia"/>
          <w:sz w:val="32"/>
          <w:szCs w:val="32"/>
        </w:rPr>
        <w:t>105.43</w:t>
      </w:r>
      <w:r w:rsidRPr="00435219">
        <w:rPr>
          <w:rFonts w:ascii="仿宋_GB2312" w:eastAsia="仿宋_GB2312" w:hAnsi="仿宋" w:hint="eastAsia"/>
          <w:sz w:val="32"/>
          <w:szCs w:val="32"/>
        </w:rPr>
        <w:t>万元，占</w:t>
      </w:r>
      <w:r w:rsidR="0081387B" w:rsidRPr="00435219">
        <w:rPr>
          <w:rFonts w:ascii="仿宋_GB2312" w:eastAsia="仿宋_GB2312" w:hAnsi="仿宋" w:hint="eastAsia"/>
          <w:sz w:val="32"/>
          <w:szCs w:val="32"/>
        </w:rPr>
        <w:t>6.99</w:t>
      </w:r>
      <w:r w:rsidRPr="00435219">
        <w:rPr>
          <w:rFonts w:ascii="仿宋_GB2312" w:eastAsia="仿宋_GB2312" w:hAnsi="仿宋" w:hint="eastAsia"/>
          <w:sz w:val="32"/>
          <w:szCs w:val="32"/>
        </w:rPr>
        <w:t>%。</w:t>
      </w:r>
    </w:p>
    <w:p w:rsidR="00F03F10" w:rsidRDefault="0081387B" w:rsidP="00966862">
      <w:pPr>
        <w:spacing w:line="240" w:lineRule="auto"/>
        <w:ind w:leftChars="0" w:left="0" w:firstLineChars="0" w:firstLine="0"/>
        <w:rPr>
          <w:rFonts w:ascii="仿宋" w:eastAsia="仿宋" w:hAnsi="仿宋"/>
          <w:sz w:val="32"/>
          <w:szCs w:val="32"/>
        </w:rPr>
      </w:pPr>
      <w:r>
        <w:rPr>
          <w:rFonts w:ascii="仿宋" w:eastAsia="仿宋" w:hAnsi="仿宋"/>
          <w:noProof/>
          <w:sz w:val="32"/>
          <w:szCs w:val="32"/>
        </w:rPr>
        <w:lastRenderedPageBreak/>
        <w:drawing>
          <wp:inline distT="0" distB="0" distL="0" distR="0">
            <wp:extent cx="5706248" cy="3122141"/>
            <wp:effectExtent l="19050" t="0" r="27802" b="2059"/>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03F10" w:rsidRPr="00435219" w:rsidRDefault="00DD440E" w:rsidP="00786EAB">
      <w:pPr>
        <w:spacing w:line="240" w:lineRule="auto"/>
        <w:ind w:leftChars="0" w:left="0" w:firstLineChars="0" w:firstLine="0"/>
        <w:jc w:val="center"/>
        <w:rPr>
          <w:rFonts w:ascii="仿宋_GB2312" w:eastAsia="仿宋_GB2312" w:hAnsi="仿宋"/>
          <w:sz w:val="32"/>
          <w:szCs w:val="32"/>
        </w:rPr>
      </w:pPr>
      <w:r w:rsidRPr="00435219">
        <w:rPr>
          <w:rFonts w:ascii="仿宋_GB2312" w:eastAsia="仿宋_GB2312" w:hAnsi="仿宋" w:hint="eastAsia"/>
          <w:sz w:val="32"/>
          <w:szCs w:val="32"/>
        </w:rPr>
        <w:t>（图</w:t>
      </w:r>
      <w:r w:rsidR="002356CB">
        <w:rPr>
          <w:rFonts w:ascii="仿宋_GB2312" w:eastAsia="仿宋_GB2312" w:hAnsi="仿宋" w:hint="eastAsia"/>
          <w:sz w:val="32"/>
          <w:szCs w:val="32"/>
        </w:rPr>
        <w:t>6</w:t>
      </w:r>
      <w:r w:rsidRPr="00435219">
        <w:rPr>
          <w:rFonts w:ascii="仿宋_GB2312" w:eastAsia="仿宋_GB2312" w:hAnsi="仿宋" w:hint="eastAsia"/>
          <w:sz w:val="32"/>
          <w:szCs w:val="32"/>
        </w:rPr>
        <w:t>：一般公共预算财政拨款支出决算结构）</w:t>
      </w:r>
    </w:p>
    <w:p w:rsidR="00F03F10" w:rsidRPr="009A59E6" w:rsidRDefault="00DD440E" w:rsidP="009A59E6">
      <w:pPr>
        <w:spacing w:line="600" w:lineRule="exact"/>
        <w:ind w:leftChars="0" w:left="0" w:firstLineChars="200" w:firstLine="643"/>
        <w:rPr>
          <w:rFonts w:ascii="楷体_GB2312" w:eastAsia="楷体_GB2312" w:hAnsi="仿宋"/>
          <w:b/>
          <w:sz w:val="32"/>
          <w:szCs w:val="32"/>
        </w:rPr>
      </w:pPr>
      <w:bookmarkStart w:id="36" w:name="_Toc15377212"/>
      <w:r w:rsidRPr="009A59E6">
        <w:rPr>
          <w:rFonts w:ascii="楷体_GB2312" w:eastAsia="楷体_GB2312" w:hAnsi="仿宋" w:hint="eastAsia"/>
          <w:b/>
          <w:sz w:val="32"/>
          <w:szCs w:val="32"/>
        </w:rPr>
        <w:t>（三）一般公共预算财政拨款支出决算具体情况</w:t>
      </w:r>
      <w:bookmarkEnd w:id="36"/>
    </w:p>
    <w:p w:rsidR="00F03F10" w:rsidRPr="00435219" w:rsidRDefault="00DD440E" w:rsidP="009A59E6">
      <w:pPr>
        <w:spacing w:line="600" w:lineRule="exact"/>
        <w:ind w:leftChars="0" w:left="0" w:firstLineChars="200" w:firstLine="640"/>
        <w:rPr>
          <w:rFonts w:ascii="仿宋_GB2312" w:eastAsia="仿宋_GB2312" w:hAnsi="仿宋"/>
          <w:sz w:val="32"/>
          <w:szCs w:val="32"/>
        </w:rPr>
      </w:pPr>
      <w:bookmarkStart w:id="37" w:name="_Toc15377444"/>
      <w:bookmarkStart w:id="38" w:name="_Toc15378460"/>
      <w:bookmarkStart w:id="39" w:name="_Toc15377213"/>
      <w:r w:rsidRPr="00435219">
        <w:rPr>
          <w:rFonts w:ascii="仿宋_GB2312" w:eastAsia="仿宋_GB2312" w:hAnsi="仿宋" w:hint="eastAsia"/>
          <w:sz w:val="32"/>
          <w:szCs w:val="32"/>
        </w:rPr>
        <w:t>2021年一般公共预算支出决算数为</w:t>
      </w:r>
      <w:r w:rsidR="008B1D04" w:rsidRPr="00435219">
        <w:rPr>
          <w:rFonts w:ascii="仿宋_GB2312" w:eastAsia="仿宋_GB2312" w:hAnsi="仿宋" w:hint="eastAsia"/>
          <w:sz w:val="32"/>
          <w:szCs w:val="32"/>
        </w:rPr>
        <w:t>1507.70</w:t>
      </w:r>
      <w:r w:rsidRPr="00435219">
        <w:rPr>
          <w:rFonts w:ascii="仿宋_GB2312" w:eastAsia="仿宋_GB2312" w:hAnsi="仿宋" w:hint="eastAsia"/>
          <w:sz w:val="32"/>
          <w:szCs w:val="32"/>
        </w:rPr>
        <w:t>，</w:t>
      </w:r>
      <w:r w:rsidRPr="00435219">
        <w:rPr>
          <w:rStyle w:val="a7"/>
          <w:rFonts w:ascii="仿宋_GB2312" w:eastAsia="仿宋_GB2312" w:hAnsi="仿宋" w:hint="eastAsia"/>
          <w:b w:val="0"/>
          <w:bCs/>
          <w:sz w:val="32"/>
          <w:szCs w:val="32"/>
        </w:rPr>
        <w:t>完成预算</w:t>
      </w:r>
      <w:r w:rsidR="008B1D04" w:rsidRPr="00435219">
        <w:rPr>
          <w:rStyle w:val="a7"/>
          <w:rFonts w:ascii="仿宋_GB2312" w:eastAsia="仿宋_GB2312" w:hAnsi="仿宋" w:hint="eastAsia"/>
          <w:b w:val="0"/>
          <w:bCs/>
          <w:sz w:val="32"/>
          <w:szCs w:val="32"/>
        </w:rPr>
        <w:t>97.68</w:t>
      </w:r>
      <w:r w:rsidRPr="00435219">
        <w:rPr>
          <w:rStyle w:val="a7"/>
          <w:rFonts w:ascii="仿宋_GB2312" w:eastAsia="仿宋_GB2312" w:hAnsi="仿宋" w:hint="eastAsia"/>
          <w:b w:val="0"/>
          <w:bCs/>
          <w:sz w:val="32"/>
          <w:szCs w:val="32"/>
        </w:rPr>
        <w:t>%</w:t>
      </w:r>
      <w:r w:rsidRPr="00435219">
        <w:rPr>
          <w:rStyle w:val="a7"/>
          <w:rFonts w:ascii="仿宋_GB2312" w:eastAsia="仿宋_GB2312" w:hAnsi="仿宋" w:hint="eastAsia"/>
          <w:bCs/>
          <w:sz w:val="32"/>
          <w:szCs w:val="32"/>
        </w:rPr>
        <w:t>。</w:t>
      </w:r>
      <w:r w:rsidRPr="00435219">
        <w:rPr>
          <w:rStyle w:val="a7"/>
          <w:rFonts w:ascii="仿宋_GB2312" w:eastAsia="仿宋_GB2312" w:hAnsi="仿宋" w:hint="eastAsia"/>
          <w:b w:val="0"/>
          <w:bCs/>
          <w:sz w:val="32"/>
          <w:szCs w:val="32"/>
        </w:rPr>
        <w:t>其中</w:t>
      </w:r>
      <w:r w:rsidRPr="00435219">
        <w:rPr>
          <w:rStyle w:val="a7"/>
          <w:rFonts w:ascii="仿宋_GB2312" w:eastAsia="仿宋_GB2312" w:hAnsi="仿宋" w:hint="eastAsia"/>
          <w:bCs/>
          <w:sz w:val="32"/>
          <w:szCs w:val="32"/>
        </w:rPr>
        <w:t>：</w:t>
      </w:r>
      <w:bookmarkEnd w:id="37"/>
      <w:bookmarkEnd w:id="38"/>
      <w:bookmarkEnd w:id="39"/>
    </w:p>
    <w:p w:rsidR="00F03F10" w:rsidRPr="00435219" w:rsidRDefault="00DD440E" w:rsidP="009A59E6">
      <w:pPr>
        <w:spacing w:line="600" w:lineRule="exact"/>
        <w:ind w:leftChars="0" w:left="0" w:firstLineChars="200" w:firstLine="643"/>
        <w:rPr>
          <w:rStyle w:val="a7"/>
          <w:rFonts w:ascii="仿宋_GB2312" w:eastAsia="仿宋_GB2312" w:hAnsi="仿宋"/>
          <w:b w:val="0"/>
          <w:bCs/>
          <w:sz w:val="32"/>
          <w:szCs w:val="32"/>
        </w:rPr>
      </w:pPr>
      <w:r w:rsidRPr="00435219">
        <w:rPr>
          <w:rStyle w:val="a7"/>
          <w:rFonts w:ascii="仿宋_GB2312" w:eastAsia="仿宋_GB2312" w:hAnsi="仿宋" w:hint="eastAsia"/>
          <w:bCs/>
          <w:sz w:val="32"/>
          <w:szCs w:val="32"/>
        </w:rPr>
        <w:t>1.一般公共服务（类）</w:t>
      </w:r>
      <w:r w:rsidR="008B1D04" w:rsidRPr="00435219">
        <w:rPr>
          <w:rStyle w:val="a7"/>
          <w:rFonts w:ascii="仿宋_GB2312" w:eastAsia="仿宋_GB2312" w:hAnsi="仿宋" w:hint="eastAsia"/>
          <w:bCs/>
          <w:sz w:val="32"/>
          <w:szCs w:val="32"/>
        </w:rPr>
        <w:t>政府办公厅（室）及相关机构事务</w:t>
      </w:r>
      <w:r w:rsidRPr="00435219">
        <w:rPr>
          <w:rStyle w:val="a7"/>
          <w:rFonts w:ascii="仿宋_GB2312" w:eastAsia="仿宋_GB2312" w:hAnsi="仿宋" w:hint="eastAsia"/>
          <w:bCs/>
          <w:sz w:val="32"/>
          <w:szCs w:val="32"/>
        </w:rPr>
        <w:t>（款）</w:t>
      </w:r>
      <w:r w:rsidR="008B1D04" w:rsidRPr="00435219">
        <w:rPr>
          <w:rStyle w:val="a7"/>
          <w:rFonts w:ascii="仿宋_GB2312" w:eastAsia="仿宋_GB2312" w:hAnsi="仿宋" w:hint="eastAsia"/>
          <w:bCs/>
          <w:sz w:val="32"/>
          <w:szCs w:val="32"/>
        </w:rPr>
        <w:t>一般行政管理事务</w:t>
      </w:r>
      <w:r w:rsidRPr="00435219">
        <w:rPr>
          <w:rStyle w:val="a7"/>
          <w:rFonts w:ascii="仿宋_GB2312" w:eastAsia="仿宋_GB2312" w:hAnsi="仿宋" w:hint="eastAsia"/>
          <w:bCs/>
          <w:sz w:val="32"/>
          <w:szCs w:val="32"/>
        </w:rPr>
        <w:t>（项）:</w:t>
      </w:r>
      <w:r w:rsidRPr="00435219">
        <w:rPr>
          <w:rStyle w:val="a7"/>
          <w:rFonts w:ascii="仿宋_GB2312" w:eastAsia="仿宋_GB2312" w:hAnsi="仿宋" w:hint="eastAsia"/>
          <w:b w:val="0"/>
          <w:bCs/>
          <w:sz w:val="32"/>
          <w:szCs w:val="32"/>
        </w:rPr>
        <w:t>支出决算为</w:t>
      </w:r>
      <w:r w:rsidR="008B1D04" w:rsidRPr="00435219">
        <w:rPr>
          <w:rStyle w:val="a7"/>
          <w:rFonts w:ascii="仿宋_GB2312" w:eastAsia="仿宋_GB2312" w:hAnsi="仿宋" w:hint="eastAsia"/>
          <w:b w:val="0"/>
          <w:bCs/>
          <w:sz w:val="32"/>
          <w:szCs w:val="32"/>
        </w:rPr>
        <w:t>4.38</w:t>
      </w:r>
      <w:r w:rsidRPr="00435219">
        <w:rPr>
          <w:rStyle w:val="a7"/>
          <w:rFonts w:ascii="仿宋_GB2312" w:eastAsia="仿宋_GB2312" w:hAnsi="仿宋" w:hint="eastAsia"/>
          <w:b w:val="0"/>
          <w:bCs/>
          <w:sz w:val="32"/>
          <w:szCs w:val="32"/>
        </w:rPr>
        <w:t>万元，完成预算</w:t>
      </w:r>
      <w:r w:rsidR="008B1D04" w:rsidRPr="00435219">
        <w:rPr>
          <w:rStyle w:val="a7"/>
          <w:rFonts w:ascii="仿宋_GB2312" w:eastAsia="仿宋_GB2312" w:hAnsi="仿宋" w:hint="eastAsia"/>
          <w:b w:val="0"/>
          <w:bCs/>
          <w:sz w:val="32"/>
          <w:szCs w:val="32"/>
        </w:rPr>
        <w:t>97.33</w:t>
      </w:r>
      <w:r w:rsidRPr="00435219">
        <w:rPr>
          <w:rStyle w:val="a7"/>
          <w:rFonts w:ascii="仿宋_GB2312" w:eastAsia="仿宋_GB2312" w:hAnsi="仿宋" w:hint="eastAsia"/>
          <w:b w:val="0"/>
          <w:bCs/>
          <w:sz w:val="32"/>
          <w:szCs w:val="32"/>
        </w:rPr>
        <w:t>%，决算数小于预算数的主要原因是</w:t>
      </w:r>
      <w:r w:rsidR="009F6018" w:rsidRPr="00435219">
        <w:rPr>
          <w:rStyle w:val="a7"/>
          <w:rFonts w:ascii="仿宋_GB2312" w:eastAsia="仿宋_GB2312" w:hAnsi="仿宋" w:hint="eastAsia"/>
          <w:b w:val="0"/>
          <w:bCs/>
          <w:sz w:val="32"/>
          <w:szCs w:val="32"/>
        </w:rPr>
        <w:t>项目</w:t>
      </w:r>
      <w:r w:rsidR="0022707A">
        <w:rPr>
          <w:rStyle w:val="a7"/>
          <w:rFonts w:ascii="仿宋_GB2312" w:eastAsia="仿宋_GB2312" w:hAnsi="仿宋" w:hint="eastAsia"/>
          <w:b w:val="0"/>
          <w:bCs/>
          <w:sz w:val="32"/>
          <w:szCs w:val="32"/>
        </w:rPr>
        <w:t>执行</w:t>
      </w:r>
      <w:r w:rsidR="00435219">
        <w:rPr>
          <w:rStyle w:val="a7"/>
          <w:rFonts w:ascii="仿宋_GB2312" w:eastAsia="仿宋_GB2312" w:hAnsi="仿宋" w:hint="eastAsia"/>
          <w:b w:val="0"/>
          <w:bCs/>
          <w:sz w:val="32"/>
          <w:szCs w:val="32"/>
        </w:rPr>
        <w:t>据实结算</w:t>
      </w:r>
      <w:r w:rsidR="002356CB">
        <w:rPr>
          <w:rStyle w:val="a7"/>
          <w:rFonts w:ascii="仿宋_GB2312" w:eastAsia="仿宋_GB2312" w:hAnsi="仿宋" w:hint="eastAsia"/>
          <w:b w:val="0"/>
          <w:bCs/>
          <w:sz w:val="32"/>
          <w:szCs w:val="32"/>
        </w:rPr>
        <w:t>,额度已追减。</w:t>
      </w:r>
    </w:p>
    <w:p w:rsidR="008B1D04" w:rsidRPr="00435219" w:rsidRDefault="008B1D04" w:rsidP="009A59E6">
      <w:pPr>
        <w:spacing w:line="600" w:lineRule="exact"/>
        <w:ind w:leftChars="0" w:left="0" w:firstLineChars="200" w:firstLine="643"/>
        <w:rPr>
          <w:rFonts w:ascii="仿宋_GB2312" w:eastAsia="仿宋_GB2312" w:hAnsi="仿宋"/>
          <w:b/>
          <w:sz w:val="32"/>
          <w:szCs w:val="32"/>
        </w:rPr>
      </w:pPr>
      <w:r w:rsidRPr="00435219">
        <w:rPr>
          <w:rStyle w:val="a7"/>
          <w:rFonts w:ascii="仿宋_GB2312" w:eastAsia="仿宋_GB2312" w:hAnsi="仿宋" w:hint="eastAsia"/>
          <w:bCs/>
          <w:sz w:val="32"/>
          <w:szCs w:val="32"/>
        </w:rPr>
        <w:t>2.一般公共服务（类）其他共产党事务（款）行政运行（项）:</w:t>
      </w:r>
      <w:r w:rsidRPr="00435219">
        <w:rPr>
          <w:rStyle w:val="a7"/>
          <w:rFonts w:ascii="仿宋_GB2312" w:eastAsia="仿宋_GB2312" w:hAnsi="仿宋" w:hint="eastAsia"/>
          <w:b w:val="0"/>
          <w:bCs/>
          <w:sz w:val="32"/>
          <w:szCs w:val="32"/>
        </w:rPr>
        <w:t>支出决算为</w:t>
      </w:r>
      <w:r w:rsidR="00DD440E" w:rsidRPr="00435219">
        <w:rPr>
          <w:rStyle w:val="a7"/>
          <w:rFonts w:ascii="仿宋_GB2312" w:eastAsia="仿宋_GB2312" w:hAnsi="仿宋" w:hint="eastAsia"/>
          <w:b w:val="0"/>
          <w:bCs/>
          <w:sz w:val="32"/>
          <w:szCs w:val="32"/>
        </w:rPr>
        <w:t>799.99</w:t>
      </w:r>
      <w:r w:rsidRPr="00435219">
        <w:rPr>
          <w:rStyle w:val="a7"/>
          <w:rFonts w:ascii="仿宋_GB2312" w:eastAsia="仿宋_GB2312" w:hAnsi="仿宋" w:hint="eastAsia"/>
          <w:b w:val="0"/>
          <w:bCs/>
          <w:sz w:val="32"/>
          <w:szCs w:val="32"/>
        </w:rPr>
        <w:t>万元，完成预算</w:t>
      </w:r>
      <w:r w:rsidR="00DD440E" w:rsidRPr="00435219">
        <w:rPr>
          <w:rStyle w:val="a7"/>
          <w:rFonts w:ascii="仿宋_GB2312" w:eastAsia="仿宋_GB2312" w:hAnsi="仿宋" w:hint="eastAsia"/>
          <w:b w:val="0"/>
          <w:bCs/>
          <w:sz w:val="32"/>
          <w:szCs w:val="32"/>
        </w:rPr>
        <w:t>98.31</w:t>
      </w:r>
      <w:r w:rsidRPr="00435219">
        <w:rPr>
          <w:rStyle w:val="a7"/>
          <w:rFonts w:ascii="仿宋_GB2312" w:eastAsia="仿宋_GB2312" w:hAnsi="仿宋" w:hint="eastAsia"/>
          <w:b w:val="0"/>
          <w:bCs/>
          <w:sz w:val="32"/>
          <w:szCs w:val="32"/>
        </w:rPr>
        <w:t>%，决算数小于预算数的主要原因是</w:t>
      </w:r>
      <w:r w:rsidR="00435219" w:rsidRPr="00435219">
        <w:rPr>
          <w:rStyle w:val="a7"/>
          <w:rFonts w:ascii="仿宋_GB2312" w:eastAsia="仿宋_GB2312" w:hAnsi="仿宋" w:hint="eastAsia"/>
          <w:b w:val="0"/>
          <w:bCs/>
          <w:sz w:val="32"/>
          <w:szCs w:val="32"/>
        </w:rPr>
        <w:t>厉行节约，压减一般性支出</w:t>
      </w:r>
      <w:r w:rsidR="002356CB">
        <w:rPr>
          <w:rStyle w:val="a7"/>
          <w:rFonts w:ascii="仿宋_GB2312" w:eastAsia="仿宋_GB2312" w:hAnsi="仿宋" w:hint="eastAsia"/>
          <w:b w:val="0"/>
          <w:bCs/>
          <w:sz w:val="32"/>
          <w:szCs w:val="32"/>
        </w:rPr>
        <w:t>，额度已追减。</w:t>
      </w:r>
    </w:p>
    <w:p w:rsidR="008B1D04" w:rsidRPr="00435219" w:rsidRDefault="00DD440E" w:rsidP="009A59E6">
      <w:pPr>
        <w:spacing w:line="600" w:lineRule="exact"/>
        <w:ind w:leftChars="0" w:left="0" w:firstLineChars="200" w:firstLine="643"/>
        <w:rPr>
          <w:rFonts w:ascii="仿宋_GB2312" w:eastAsia="仿宋_GB2312" w:hAnsi="仿宋"/>
          <w:b/>
          <w:sz w:val="32"/>
          <w:szCs w:val="32"/>
        </w:rPr>
      </w:pPr>
      <w:r w:rsidRPr="00435219">
        <w:rPr>
          <w:rStyle w:val="a7"/>
          <w:rFonts w:ascii="仿宋_GB2312" w:eastAsia="仿宋_GB2312" w:hAnsi="仿宋" w:hint="eastAsia"/>
          <w:bCs/>
          <w:sz w:val="32"/>
          <w:szCs w:val="32"/>
        </w:rPr>
        <w:t>3</w:t>
      </w:r>
      <w:r w:rsidR="008B1D04" w:rsidRPr="00435219">
        <w:rPr>
          <w:rStyle w:val="a7"/>
          <w:rFonts w:ascii="仿宋_GB2312" w:eastAsia="仿宋_GB2312" w:hAnsi="仿宋" w:hint="eastAsia"/>
          <w:bCs/>
          <w:sz w:val="32"/>
          <w:szCs w:val="32"/>
        </w:rPr>
        <w:t>.一般公共服务（类）</w:t>
      </w:r>
      <w:r w:rsidRPr="00435219">
        <w:rPr>
          <w:rStyle w:val="a7"/>
          <w:rFonts w:ascii="仿宋_GB2312" w:eastAsia="仿宋_GB2312" w:hAnsi="仿宋" w:hint="eastAsia"/>
          <w:bCs/>
          <w:sz w:val="32"/>
          <w:szCs w:val="32"/>
        </w:rPr>
        <w:t>其他共产党事务</w:t>
      </w:r>
      <w:r w:rsidR="008B1D04" w:rsidRPr="00435219">
        <w:rPr>
          <w:rStyle w:val="a7"/>
          <w:rFonts w:ascii="仿宋_GB2312" w:eastAsia="仿宋_GB2312" w:hAnsi="仿宋" w:hint="eastAsia"/>
          <w:bCs/>
          <w:sz w:val="32"/>
          <w:szCs w:val="32"/>
        </w:rPr>
        <w:t>（室）（款）一般行政管理事务（项）:</w:t>
      </w:r>
      <w:r w:rsidR="008B1D04" w:rsidRPr="00435219">
        <w:rPr>
          <w:rStyle w:val="a7"/>
          <w:rFonts w:ascii="仿宋_GB2312" w:eastAsia="仿宋_GB2312" w:hAnsi="仿宋" w:hint="eastAsia"/>
          <w:b w:val="0"/>
          <w:bCs/>
          <w:sz w:val="32"/>
          <w:szCs w:val="32"/>
        </w:rPr>
        <w:t>支出决算为</w:t>
      </w:r>
      <w:r w:rsidRPr="00435219">
        <w:rPr>
          <w:rStyle w:val="a7"/>
          <w:rFonts w:ascii="仿宋_GB2312" w:eastAsia="仿宋_GB2312" w:hAnsi="仿宋" w:hint="eastAsia"/>
          <w:b w:val="0"/>
          <w:bCs/>
          <w:sz w:val="32"/>
          <w:szCs w:val="32"/>
        </w:rPr>
        <w:t>256.46</w:t>
      </w:r>
      <w:r w:rsidR="008B1D04" w:rsidRPr="00435219">
        <w:rPr>
          <w:rStyle w:val="a7"/>
          <w:rFonts w:ascii="仿宋_GB2312" w:eastAsia="仿宋_GB2312" w:hAnsi="仿宋" w:hint="eastAsia"/>
          <w:b w:val="0"/>
          <w:bCs/>
          <w:sz w:val="32"/>
          <w:szCs w:val="32"/>
        </w:rPr>
        <w:t>万元，完成预算</w:t>
      </w:r>
      <w:r w:rsidRPr="00435219">
        <w:rPr>
          <w:rStyle w:val="a7"/>
          <w:rFonts w:ascii="仿宋_GB2312" w:eastAsia="仿宋_GB2312" w:hAnsi="仿宋" w:hint="eastAsia"/>
          <w:b w:val="0"/>
          <w:bCs/>
          <w:sz w:val="32"/>
          <w:szCs w:val="32"/>
        </w:rPr>
        <w:lastRenderedPageBreak/>
        <w:t>93.38</w:t>
      </w:r>
      <w:r w:rsidR="008B1D04" w:rsidRPr="00435219">
        <w:rPr>
          <w:rStyle w:val="a7"/>
          <w:rFonts w:ascii="仿宋_GB2312" w:eastAsia="仿宋_GB2312" w:hAnsi="仿宋" w:hint="eastAsia"/>
          <w:b w:val="0"/>
          <w:bCs/>
          <w:sz w:val="32"/>
          <w:szCs w:val="32"/>
        </w:rPr>
        <w:t>%，决算数小于预算数的主要原因是</w:t>
      </w:r>
      <w:r w:rsidR="00435219" w:rsidRPr="00435219">
        <w:rPr>
          <w:rStyle w:val="a7"/>
          <w:rFonts w:ascii="仿宋_GB2312" w:eastAsia="仿宋_GB2312" w:hAnsi="仿宋" w:hint="eastAsia"/>
          <w:b w:val="0"/>
          <w:bCs/>
          <w:sz w:val="32"/>
          <w:szCs w:val="32"/>
        </w:rPr>
        <w:t>项目执行据实结算</w:t>
      </w:r>
      <w:r w:rsidR="002356CB">
        <w:rPr>
          <w:rStyle w:val="a7"/>
          <w:rFonts w:ascii="仿宋_GB2312" w:eastAsia="仿宋_GB2312" w:hAnsi="仿宋" w:hint="eastAsia"/>
          <w:b w:val="0"/>
          <w:bCs/>
          <w:sz w:val="32"/>
          <w:szCs w:val="32"/>
        </w:rPr>
        <w:t>，额度已追减。</w:t>
      </w:r>
    </w:p>
    <w:p w:rsidR="00F03F10" w:rsidRPr="00435219" w:rsidRDefault="00DD440E" w:rsidP="009A59E6">
      <w:pPr>
        <w:spacing w:line="600" w:lineRule="exact"/>
        <w:ind w:leftChars="0" w:left="0" w:firstLineChars="200" w:firstLine="643"/>
        <w:rPr>
          <w:rFonts w:ascii="仿宋_GB2312" w:eastAsia="仿宋_GB2312" w:hAnsi="仿宋"/>
          <w:b/>
          <w:sz w:val="32"/>
          <w:szCs w:val="32"/>
        </w:rPr>
      </w:pPr>
      <w:r w:rsidRPr="00435219">
        <w:rPr>
          <w:rStyle w:val="a7"/>
          <w:rFonts w:ascii="仿宋_GB2312" w:eastAsia="仿宋_GB2312" w:hAnsi="仿宋" w:hint="eastAsia"/>
          <w:bCs/>
          <w:sz w:val="32"/>
          <w:szCs w:val="32"/>
        </w:rPr>
        <w:t>4.教育（类）进修及培训（款）培训（项）:</w:t>
      </w:r>
      <w:r w:rsidRPr="00435219">
        <w:rPr>
          <w:rStyle w:val="a7"/>
          <w:rFonts w:ascii="仿宋_GB2312" w:eastAsia="仿宋_GB2312" w:hAnsi="仿宋" w:hint="eastAsia"/>
          <w:b w:val="0"/>
          <w:bCs/>
          <w:sz w:val="32"/>
          <w:szCs w:val="32"/>
        </w:rPr>
        <w:t>支出决算为11.91万元，完成预算99.25%</w:t>
      </w:r>
      <w:r w:rsidR="004C7E6E">
        <w:rPr>
          <w:rStyle w:val="a7"/>
          <w:rFonts w:ascii="仿宋_GB2312" w:eastAsia="仿宋_GB2312" w:hAnsi="仿宋" w:hint="eastAsia"/>
          <w:b w:val="0"/>
          <w:bCs/>
          <w:sz w:val="32"/>
          <w:szCs w:val="32"/>
        </w:rPr>
        <w:t>,额度已追减</w:t>
      </w:r>
      <w:r w:rsidRPr="00435219">
        <w:rPr>
          <w:rStyle w:val="a7"/>
          <w:rFonts w:ascii="仿宋_GB2312" w:eastAsia="仿宋_GB2312" w:hAnsi="仿宋" w:hint="eastAsia"/>
          <w:b w:val="0"/>
          <w:bCs/>
          <w:sz w:val="32"/>
          <w:szCs w:val="32"/>
        </w:rPr>
        <w:t>。</w:t>
      </w:r>
    </w:p>
    <w:p w:rsidR="00F03F10" w:rsidRPr="00435219" w:rsidRDefault="00DD440E" w:rsidP="009A59E6">
      <w:pPr>
        <w:spacing w:line="600" w:lineRule="exact"/>
        <w:ind w:leftChars="0" w:left="0" w:firstLineChars="200" w:firstLine="643"/>
        <w:rPr>
          <w:rStyle w:val="a7"/>
          <w:rFonts w:ascii="仿宋_GB2312" w:eastAsia="仿宋_GB2312" w:hAnsi="仿宋"/>
          <w:b w:val="0"/>
          <w:bCs/>
          <w:sz w:val="32"/>
          <w:szCs w:val="32"/>
        </w:rPr>
      </w:pPr>
      <w:r w:rsidRPr="00435219">
        <w:rPr>
          <w:rStyle w:val="a7"/>
          <w:rFonts w:ascii="仿宋_GB2312" w:eastAsia="仿宋_GB2312" w:hAnsi="仿宋" w:hint="eastAsia"/>
          <w:bCs/>
          <w:sz w:val="32"/>
          <w:szCs w:val="32"/>
        </w:rPr>
        <w:t>5.社会保障和就业（类）行政事业单位养老（款）行政单位离退休（项）:</w:t>
      </w:r>
      <w:r w:rsidRPr="00435219">
        <w:rPr>
          <w:rStyle w:val="a7"/>
          <w:rFonts w:ascii="仿宋_GB2312" w:eastAsia="仿宋_GB2312" w:hAnsi="仿宋" w:hint="eastAsia"/>
          <w:b w:val="0"/>
          <w:bCs/>
          <w:sz w:val="32"/>
          <w:szCs w:val="32"/>
        </w:rPr>
        <w:t>支出决算为175.53万元，完成预算98.42%，决算数小于预算数的主要原因是</w:t>
      </w:r>
      <w:r w:rsidR="0022707A">
        <w:rPr>
          <w:rStyle w:val="a7"/>
          <w:rFonts w:ascii="仿宋_GB2312" w:eastAsia="仿宋_GB2312" w:hAnsi="仿宋" w:hint="eastAsia"/>
          <w:b w:val="0"/>
          <w:bCs/>
          <w:sz w:val="32"/>
          <w:szCs w:val="32"/>
        </w:rPr>
        <w:t>离退休人员减少</w:t>
      </w:r>
      <w:r w:rsidR="004C7E6E">
        <w:rPr>
          <w:rStyle w:val="a7"/>
          <w:rFonts w:ascii="仿宋_GB2312" w:eastAsia="仿宋_GB2312" w:hAnsi="仿宋" w:hint="eastAsia"/>
          <w:b w:val="0"/>
          <w:bCs/>
          <w:sz w:val="32"/>
          <w:szCs w:val="32"/>
        </w:rPr>
        <w:t>,额度已追减</w:t>
      </w:r>
      <w:r w:rsidRPr="00435219">
        <w:rPr>
          <w:rStyle w:val="a7"/>
          <w:rFonts w:ascii="仿宋_GB2312" w:eastAsia="仿宋_GB2312" w:hAnsi="仿宋" w:hint="eastAsia"/>
          <w:b w:val="0"/>
          <w:bCs/>
          <w:sz w:val="32"/>
          <w:szCs w:val="32"/>
        </w:rPr>
        <w:t>。</w:t>
      </w:r>
    </w:p>
    <w:p w:rsidR="00DD440E" w:rsidRPr="00435219" w:rsidRDefault="00DD440E" w:rsidP="009A59E6">
      <w:pPr>
        <w:spacing w:line="600" w:lineRule="exact"/>
        <w:ind w:leftChars="0" w:left="0" w:firstLineChars="200" w:firstLine="643"/>
        <w:rPr>
          <w:rFonts w:ascii="仿宋_GB2312" w:eastAsia="仿宋_GB2312" w:hAnsi="仿宋"/>
          <w:b/>
          <w:sz w:val="32"/>
          <w:szCs w:val="32"/>
        </w:rPr>
      </w:pPr>
      <w:r w:rsidRPr="00435219">
        <w:rPr>
          <w:rStyle w:val="a7"/>
          <w:rFonts w:ascii="仿宋_GB2312" w:eastAsia="仿宋_GB2312" w:hAnsi="仿宋" w:hint="eastAsia"/>
          <w:bCs/>
          <w:sz w:val="32"/>
          <w:szCs w:val="32"/>
        </w:rPr>
        <w:t>6.社会保障和就业（类）行政事业单位养老（款）机关事业单位基本养老保险缴费（项）:</w:t>
      </w:r>
      <w:r w:rsidRPr="00435219">
        <w:rPr>
          <w:rStyle w:val="a7"/>
          <w:rFonts w:ascii="仿宋_GB2312" w:eastAsia="仿宋_GB2312" w:hAnsi="仿宋" w:hint="eastAsia"/>
          <w:b w:val="0"/>
          <w:bCs/>
          <w:sz w:val="32"/>
          <w:szCs w:val="32"/>
        </w:rPr>
        <w:t>支出决算为59.61万元，完成预算</w:t>
      </w:r>
      <w:r w:rsidR="00DC30A7" w:rsidRPr="00435219">
        <w:rPr>
          <w:rStyle w:val="a7"/>
          <w:rFonts w:ascii="仿宋_GB2312" w:eastAsia="仿宋_GB2312" w:hAnsi="仿宋" w:hint="eastAsia"/>
          <w:b w:val="0"/>
          <w:bCs/>
          <w:sz w:val="32"/>
          <w:szCs w:val="32"/>
        </w:rPr>
        <w:t>100</w:t>
      </w:r>
      <w:r w:rsidRPr="00435219">
        <w:rPr>
          <w:rStyle w:val="a7"/>
          <w:rFonts w:ascii="仿宋_GB2312" w:eastAsia="仿宋_GB2312" w:hAnsi="仿宋" w:hint="eastAsia"/>
          <w:b w:val="0"/>
          <w:bCs/>
          <w:sz w:val="32"/>
          <w:szCs w:val="32"/>
        </w:rPr>
        <w:t>%。</w:t>
      </w:r>
    </w:p>
    <w:p w:rsidR="00DC30A7" w:rsidRPr="00435219" w:rsidRDefault="00DC30A7" w:rsidP="009A59E6">
      <w:pPr>
        <w:spacing w:line="600" w:lineRule="exact"/>
        <w:ind w:leftChars="0" w:left="0" w:firstLineChars="200" w:firstLine="643"/>
        <w:rPr>
          <w:rStyle w:val="a7"/>
          <w:rFonts w:ascii="仿宋_GB2312" w:eastAsia="仿宋_GB2312" w:hAnsi="仿宋"/>
          <w:b w:val="0"/>
          <w:bCs/>
          <w:sz w:val="32"/>
          <w:szCs w:val="32"/>
        </w:rPr>
      </w:pPr>
      <w:r w:rsidRPr="00435219">
        <w:rPr>
          <w:rStyle w:val="a7"/>
          <w:rFonts w:ascii="仿宋_GB2312" w:eastAsia="仿宋_GB2312" w:hAnsi="仿宋" w:hint="eastAsia"/>
          <w:bCs/>
          <w:sz w:val="32"/>
          <w:szCs w:val="32"/>
        </w:rPr>
        <w:t>7.社会保障和就业（类）抚恤（款）死亡抚恤（项）:</w:t>
      </w:r>
      <w:r w:rsidRPr="00435219">
        <w:rPr>
          <w:rStyle w:val="a7"/>
          <w:rFonts w:ascii="仿宋_GB2312" w:eastAsia="仿宋_GB2312" w:hAnsi="仿宋" w:hint="eastAsia"/>
          <w:b w:val="0"/>
          <w:bCs/>
          <w:sz w:val="32"/>
          <w:szCs w:val="32"/>
        </w:rPr>
        <w:t>支出决算为36.29万元，完成预算97.74%</w:t>
      </w:r>
      <w:r w:rsidR="00D509B7">
        <w:rPr>
          <w:rStyle w:val="a7"/>
          <w:rFonts w:ascii="仿宋_GB2312" w:eastAsia="仿宋_GB2312" w:hAnsi="仿宋" w:hint="eastAsia"/>
          <w:b w:val="0"/>
          <w:bCs/>
          <w:sz w:val="32"/>
          <w:szCs w:val="32"/>
        </w:rPr>
        <w:t>，</w:t>
      </w:r>
      <w:r w:rsidR="00D509B7" w:rsidRPr="00435219">
        <w:rPr>
          <w:rStyle w:val="a7"/>
          <w:rFonts w:ascii="仿宋_GB2312" w:eastAsia="仿宋_GB2312" w:hAnsi="仿宋" w:hint="eastAsia"/>
          <w:b w:val="0"/>
          <w:bCs/>
          <w:sz w:val="32"/>
          <w:szCs w:val="32"/>
        </w:rPr>
        <w:t>决算数小于预算数的主要原因是</w:t>
      </w:r>
      <w:r w:rsidR="00017FCA">
        <w:rPr>
          <w:rStyle w:val="a7"/>
          <w:rFonts w:ascii="仿宋_GB2312" w:eastAsia="仿宋_GB2312" w:hAnsi="仿宋" w:hint="eastAsia"/>
          <w:b w:val="0"/>
          <w:bCs/>
          <w:sz w:val="32"/>
          <w:szCs w:val="32"/>
        </w:rPr>
        <w:t>按实际应支付数支付</w:t>
      </w:r>
      <w:r w:rsidR="004C7E6E">
        <w:rPr>
          <w:rStyle w:val="a7"/>
          <w:rFonts w:ascii="仿宋_GB2312" w:eastAsia="仿宋_GB2312" w:hAnsi="仿宋" w:hint="eastAsia"/>
          <w:b w:val="0"/>
          <w:bCs/>
          <w:sz w:val="32"/>
          <w:szCs w:val="32"/>
        </w:rPr>
        <w:t>,额度已追减</w:t>
      </w:r>
      <w:r w:rsidRPr="00435219">
        <w:rPr>
          <w:rStyle w:val="a7"/>
          <w:rFonts w:ascii="仿宋_GB2312" w:eastAsia="仿宋_GB2312" w:hAnsi="仿宋" w:hint="eastAsia"/>
          <w:b w:val="0"/>
          <w:bCs/>
          <w:sz w:val="32"/>
          <w:szCs w:val="32"/>
        </w:rPr>
        <w:t>。</w:t>
      </w:r>
    </w:p>
    <w:p w:rsidR="00DC30A7" w:rsidRPr="00435219" w:rsidRDefault="00DC30A7" w:rsidP="009A59E6">
      <w:pPr>
        <w:spacing w:line="600" w:lineRule="exact"/>
        <w:ind w:leftChars="0" w:left="0" w:firstLineChars="200" w:firstLine="643"/>
        <w:rPr>
          <w:rFonts w:ascii="仿宋_GB2312" w:eastAsia="仿宋_GB2312" w:hAnsi="仿宋"/>
          <w:b/>
          <w:sz w:val="32"/>
          <w:szCs w:val="32"/>
        </w:rPr>
      </w:pPr>
      <w:r w:rsidRPr="00435219">
        <w:rPr>
          <w:rStyle w:val="a7"/>
          <w:rFonts w:ascii="仿宋_GB2312" w:eastAsia="仿宋_GB2312" w:hAnsi="仿宋" w:hint="eastAsia"/>
          <w:bCs/>
          <w:sz w:val="32"/>
          <w:szCs w:val="32"/>
        </w:rPr>
        <w:t>8.社会保障和就业（类）其他社会保障和就业支出（款）其他社会保障和就业支出（项）:</w:t>
      </w:r>
      <w:r w:rsidRPr="00435219">
        <w:rPr>
          <w:rStyle w:val="a7"/>
          <w:rFonts w:ascii="仿宋_GB2312" w:eastAsia="仿宋_GB2312" w:hAnsi="仿宋" w:hint="eastAsia"/>
          <w:b w:val="0"/>
          <w:bCs/>
          <w:sz w:val="32"/>
          <w:szCs w:val="32"/>
        </w:rPr>
        <w:t>支出决算为1.60万元，完成预算98.</w:t>
      </w:r>
      <w:r w:rsidR="008F01F4">
        <w:rPr>
          <w:rStyle w:val="a7"/>
          <w:rFonts w:ascii="仿宋_GB2312" w:eastAsia="仿宋_GB2312" w:hAnsi="仿宋" w:hint="eastAsia"/>
          <w:b w:val="0"/>
          <w:bCs/>
          <w:sz w:val="32"/>
          <w:szCs w:val="32"/>
        </w:rPr>
        <w:t>77</w:t>
      </w:r>
      <w:r w:rsidRPr="00435219">
        <w:rPr>
          <w:rStyle w:val="a7"/>
          <w:rFonts w:ascii="仿宋_GB2312" w:eastAsia="仿宋_GB2312" w:hAnsi="仿宋" w:hint="eastAsia"/>
          <w:b w:val="0"/>
          <w:bCs/>
          <w:sz w:val="32"/>
          <w:szCs w:val="32"/>
        </w:rPr>
        <w:t>%</w:t>
      </w:r>
      <w:r w:rsidR="004C7E6E">
        <w:rPr>
          <w:rStyle w:val="a7"/>
          <w:rFonts w:ascii="仿宋_GB2312" w:eastAsia="仿宋_GB2312" w:hAnsi="仿宋" w:hint="eastAsia"/>
          <w:b w:val="0"/>
          <w:bCs/>
          <w:sz w:val="32"/>
          <w:szCs w:val="32"/>
        </w:rPr>
        <w:t>,额度已追减</w:t>
      </w:r>
      <w:r w:rsidRPr="00435219">
        <w:rPr>
          <w:rStyle w:val="a7"/>
          <w:rFonts w:ascii="仿宋_GB2312" w:eastAsia="仿宋_GB2312" w:hAnsi="仿宋" w:hint="eastAsia"/>
          <w:b w:val="0"/>
          <w:bCs/>
          <w:sz w:val="32"/>
          <w:szCs w:val="32"/>
        </w:rPr>
        <w:t>。</w:t>
      </w:r>
    </w:p>
    <w:p w:rsidR="00F03F10" w:rsidRPr="00435219" w:rsidRDefault="00DC30A7" w:rsidP="009A59E6">
      <w:pPr>
        <w:spacing w:line="600" w:lineRule="exact"/>
        <w:ind w:leftChars="0" w:left="0" w:firstLineChars="200" w:firstLine="643"/>
        <w:rPr>
          <w:rFonts w:ascii="仿宋_GB2312" w:eastAsia="仿宋_GB2312" w:hAnsi="仿宋"/>
          <w:b/>
          <w:sz w:val="32"/>
          <w:szCs w:val="32"/>
        </w:rPr>
      </w:pPr>
      <w:r w:rsidRPr="00435219">
        <w:rPr>
          <w:rStyle w:val="a7"/>
          <w:rFonts w:ascii="仿宋_GB2312" w:eastAsia="仿宋_GB2312" w:hAnsi="仿宋" w:hint="eastAsia"/>
          <w:bCs/>
          <w:sz w:val="32"/>
          <w:szCs w:val="32"/>
        </w:rPr>
        <w:t>9</w:t>
      </w:r>
      <w:r w:rsidR="00DD440E" w:rsidRPr="00435219">
        <w:rPr>
          <w:rStyle w:val="a7"/>
          <w:rFonts w:ascii="仿宋_GB2312" w:eastAsia="仿宋_GB2312" w:hAnsi="仿宋" w:hint="eastAsia"/>
          <w:bCs/>
          <w:sz w:val="32"/>
          <w:szCs w:val="32"/>
        </w:rPr>
        <w:t>.</w:t>
      </w:r>
      <w:r w:rsidR="00DD440E" w:rsidRPr="00435219">
        <w:rPr>
          <w:rFonts w:ascii="仿宋_GB2312" w:eastAsia="仿宋_GB2312" w:hAnsi="仿宋" w:hint="eastAsia"/>
          <w:b/>
          <w:bCs/>
          <w:sz w:val="32"/>
          <w:szCs w:val="32"/>
        </w:rPr>
        <w:t>卫生健康</w:t>
      </w:r>
      <w:r w:rsidR="00DD440E" w:rsidRPr="00435219">
        <w:rPr>
          <w:rStyle w:val="a7"/>
          <w:rFonts w:ascii="仿宋_GB2312" w:eastAsia="仿宋_GB2312" w:hAnsi="仿宋" w:hint="eastAsia"/>
          <w:bCs/>
          <w:sz w:val="32"/>
          <w:szCs w:val="32"/>
        </w:rPr>
        <w:t>（类）</w:t>
      </w:r>
      <w:r w:rsidRPr="00435219">
        <w:rPr>
          <w:rStyle w:val="a7"/>
          <w:rFonts w:ascii="仿宋_GB2312" w:eastAsia="仿宋_GB2312" w:hAnsi="仿宋" w:hint="eastAsia"/>
          <w:bCs/>
          <w:sz w:val="32"/>
          <w:szCs w:val="32"/>
        </w:rPr>
        <w:t>行政事业单位医疗</w:t>
      </w:r>
      <w:r w:rsidR="00DD440E" w:rsidRPr="00435219">
        <w:rPr>
          <w:rStyle w:val="a7"/>
          <w:rFonts w:ascii="仿宋_GB2312" w:eastAsia="仿宋_GB2312" w:hAnsi="仿宋" w:hint="eastAsia"/>
          <w:bCs/>
          <w:sz w:val="32"/>
          <w:szCs w:val="32"/>
        </w:rPr>
        <w:t>（款）</w:t>
      </w:r>
      <w:r w:rsidRPr="00435219">
        <w:rPr>
          <w:rStyle w:val="a7"/>
          <w:rFonts w:ascii="仿宋_GB2312" w:eastAsia="仿宋_GB2312" w:hAnsi="仿宋" w:hint="eastAsia"/>
          <w:bCs/>
          <w:sz w:val="32"/>
          <w:szCs w:val="32"/>
        </w:rPr>
        <w:t>行政单位医疗</w:t>
      </w:r>
      <w:r w:rsidR="00DD440E" w:rsidRPr="00435219">
        <w:rPr>
          <w:rStyle w:val="a7"/>
          <w:rFonts w:ascii="仿宋_GB2312" w:eastAsia="仿宋_GB2312" w:hAnsi="仿宋" w:hint="eastAsia"/>
          <w:bCs/>
          <w:sz w:val="32"/>
          <w:szCs w:val="32"/>
        </w:rPr>
        <w:t>（项）:</w:t>
      </w:r>
      <w:r w:rsidR="00DD440E" w:rsidRPr="00435219">
        <w:rPr>
          <w:rStyle w:val="a7"/>
          <w:rFonts w:ascii="仿宋_GB2312" w:eastAsia="仿宋_GB2312" w:hAnsi="仿宋" w:hint="eastAsia"/>
          <w:b w:val="0"/>
          <w:bCs/>
          <w:sz w:val="32"/>
          <w:szCs w:val="32"/>
        </w:rPr>
        <w:t>支出决算为</w:t>
      </w:r>
      <w:r w:rsidRPr="00435219">
        <w:rPr>
          <w:rStyle w:val="a7"/>
          <w:rFonts w:ascii="仿宋_GB2312" w:eastAsia="仿宋_GB2312" w:hAnsi="仿宋" w:hint="eastAsia"/>
          <w:b w:val="0"/>
          <w:bCs/>
          <w:sz w:val="32"/>
          <w:szCs w:val="32"/>
        </w:rPr>
        <w:t>46.01</w:t>
      </w:r>
      <w:r w:rsidR="00DD440E" w:rsidRPr="00435219">
        <w:rPr>
          <w:rStyle w:val="a7"/>
          <w:rFonts w:ascii="仿宋_GB2312" w:eastAsia="仿宋_GB2312" w:hAnsi="仿宋" w:hint="eastAsia"/>
          <w:b w:val="0"/>
          <w:bCs/>
          <w:sz w:val="32"/>
          <w:szCs w:val="32"/>
        </w:rPr>
        <w:t>万元，完成预算</w:t>
      </w:r>
      <w:r w:rsidRPr="00435219">
        <w:rPr>
          <w:rStyle w:val="a7"/>
          <w:rFonts w:ascii="仿宋_GB2312" w:eastAsia="仿宋_GB2312" w:hAnsi="仿宋" w:hint="eastAsia"/>
          <w:b w:val="0"/>
          <w:bCs/>
          <w:sz w:val="32"/>
          <w:szCs w:val="32"/>
        </w:rPr>
        <w:t>100</w:t>
      </w:r>
      <w:r w:rsidR="00DD440E" w:rsidRPr="00435219">
        <w:rPr>
          <w:rStyle w:val="a7"/>
          <w:rFonts w:ascii="仿宋_GB2312" w:eastAsia="仿宋_GB2312" w:hAnsi="仿宋" w:hint="eastAsia"/>
          <w:b w:val="0"/>
          <w:bCs/>
          <w:sz w:val="32"/>
          <w:szCs w:val="32"/>
        </w:rPr>
        <w:t>%。</w:t>
      </w:r>
    </w:p>
    <w:p w:rsidR="00DC30A7" w:rsidRPr="00435219" w:rsidRDefault="00DC30A7" w:rsidP="009A59E6">
      <w:pPr>
        <w:spacing w:line="600" w:lineRule="exact"/>
        <w:ind w:leftChars="0" w:left="0" w:firstLineChars="200" w:firstLine="643"/>
        <w:rPr>
          <w:rFonts w:ascii="仿宋_GB2312" w:eastAsia="仿宋_GB2312" w:hAnsi="仿宋"/>
          <w:b/>
          <w:sz w:val="32"/>
          <w:szCs w:val="32"/>
        </w:rPr>
      </w:pPr>
      <w:r w:rsidRPr="00435219">
        <w:rPr>
          <w:rStyle w:val="a7"/>
          <w:rFonts w:ascii="仿宋_GB2312" w:eastAsia="仿宋_GB2312" w:hAnsi="仿宋" w:hint="eastAsia"/>
          <w:bCs/>
          <w:sz w:val="32"/>
          <w:szCs w:val="32"/>
        </w:rPr>
        <w:t>10.</w:t>
      </w:r>
      <w:r w:rsidRPr="00435219">
        <w:rPr>
          <w:rFonts w:ascii="仿宋_GB2312" w:eastAsia="仿宋_GB2312" w:hAnsi="仿宋" w:hint="eastAsia"/>
          <w:b/>
          <w:bCs/>
          <w:sz w:val="32"/>
          <w:szCs w:val="32"/>
        </w:rPr>
        <w:t>卫生健康</w:t>
      </w:r>
      <w:r w:rsidRPr="00435219">
        <w:rPr>
          <w:rStyle w:val="a7"/>
          <w:rFonts w:ascii="仿宋_GB2312" w:eastAsia="仿宋_GB2312" w:hAnsi="仿宋" w:hint="eastAsia"/>
          <w:bCs/>
          <w:sz w:val="32"/>
          <w:szCs w:val="32"/>
        </w:rPr>
        <w:t>（类）行政事业单位医疗（款）公务员医疗补助（项）:</w:t>
      </w:r>
      <w:r w:rsidRPr="00435219">
        <w:rPr>
          <w:rStyle w:val="a7"/>
          <w:rFonts w:ascii="仿宋_GB2312" w:eastAsia="仿宋_GB2312" w:hAnsi="仿宋" w:hint="eastAsia"/>
          <w:b w:val="0"/>
          <w:bCs/>
          <w:sz w:val="32"/>
          <w:szCs w:val="32"/>
        </w:rPr>
        <w:t>支出决算为10.49万元，完成预算100%。</w:t>
      </w:r>
    </w:p>
    <w:p w:rsidR="00DC30A7" w:rsidRPr="00435219" w:rsidRDefault="00DC30A7" w:rsidP="009A59E6">
      <w:pPr>
        <w:spacing w:line="600" w:lineRule="exact"/>
        <w:ind w:leftChars="0" w:left="0" w:firstLineChars="200" w:firstLine="643"/>
        <w:rPr>
          <w:rStyle w:val="a7"/>
          <w:rFonts w:ascii="仿宋_GB2312" w:eastAsia="仿宋_GB2312" w:hAnsi="仿宋"/>
          <w:b w:val="0"/>
          <w:bCs/>
          <w:sz w:val="32"/>
          <w:szCs w:val="32"/>
        </w:rPr>
      </w:pPr>
      <w:r w:rsidRPr="00435219">
        <w:rPr>
          <w:rStyle w:val="a7"/>
          <w:rFonts w:ascii="仿宋_GB2312" w:eastAsia="仿宋_GB2312" w:hAnsi="仿宋" w:hint="eastAsia"/>
          <w:bCs/>
          <w:sz w:val="32"/>
          <w:szCs w:val="32"/>
        </w:rPr>
        <w:t>11.</w:t>
      </w:r>
      <w:r w:rsidRPr="00435219">
        <w:rPr>
          <w:rFonts w:ascii="仿宋_GB2312" w:eastAsia="仿宋_GB2312" w:hAnsi="仿宋" w:hint="eastAsia"/>
          <w:b/>
          <w:bCs/>
          <w:sz w:val="32"/>
          <w:szCs w:val="32"/>
        </w:rPr>
        <w:t>住房保障</w:t>
      </w:r>
      <w:r w:rsidRPr="00435219">
        <w:rPr>
          <w:rStyle w:val="a7"/>
          <w:rFonts w:ascii="仿宋_GB2312" w:eastAsia="仿宋_GB2312" w:hAnsi="仿宋" w:hint="eastAsia"/>
          <w:bCs/>
          <w:sz w:val="32"/>
          <w:szCs w:val="32"/>
        </w:rPr>
        <w:t>（类）住房改革（款）住房公积金（项）:</w:t>
      </w:r>
      <w:r w:rsidRPr="00435219">
        <w:rPr>
          <w:rStyle w:val="a7"/>
          <w:rFonts w:ascii="仿宋_GB2312" w:eastAsia="仿宋_GB2312" w:hAnsi="仿宋" w:hint="eastAsia"/>
          <w:b w:val="0"/>
          <w:bCs/>
          <w:sz w:val="32"/>
          <w:szCs w:val="32"/>
        </w:rPr>
        <w:lastRenderedPageBreak/>
        <w:t>支出决算为58.74万元，完成预算100%。</w:t>
      </w:r>
    </w:p>
    <w:p w:rsidR="00DC30A7" w:rsidRPr="00435219" w:rsidRDefault="00DC30A7" w:rsidP="009A59E6">
      <w:pPr>
        <w:spacing w:line="600" w:lineRule="exact"/>
        <w:ind w:leftChars="0" w:left="0" w:firstLineChars="200" w:firstLine="643"/>
        <w:rPr>
          <w:rFonts w:ascii="仿宋_GB2312" w:eastAsia="仿宋_GB2312" w:hAnsi="仿宋"/>
          <w:b/>
          <w:sz w:val="32"/>
          <w:szCs w:val="32"/>
        </w:rPr>
      </w:pPr>
      <w:r w:rsidRPr="00435219">
        <w:rPr>
          <w:rStyle w:val="a7"/>
          <w:rFonts w:ascii="仿宋_GB2312" w:eastAsia="仿宋_GB2312" w:hAnsi="仿宋" w:hint="eastAsia"/>
          <w:bCs/>
          <w:sz w:val="32"/>
          <w:szCs w:val="32"/>
        </w:rPr>
        <w:t>12.</w:t>
      </w:r>
      <w:r w:rsidRPr="00435219">
        <w:rPr>
          <w:rFonts w:ascii="仿宋_GB2312" w:eastAsia="仿宋_GB2312" w:hAnsi="仿宋" w:hint="eastAsia"/>
          <w:b/>
          <w:bCs/>
          <w:sz w:val="32"/>
          <w:szCs w:val="32"/>
        </w:rPr>
        <w:t>住房保障</w:t>
      </w:r>
      <w:r w:rsidRPr="00435219">
        <w:rPr>
          <w:rStyle w:val="a7"/>
          <w:rFonts w:ascii="仿宋_GB2312" w:eastAsia="仿宋_GB2312" w:hAnsi="仿宋" w:hint="eastAsia"/>
          <w:bCs/>
          <w:sz w:val="32"/>
          <w:szCs w:val="32"/>
        </w:rPr>
        <w:t>（类）住房改革（款）购房补贴（项）:</w:t>
      </w:r>
      <w:r w:rsidRPr="00435219">
        <w:rPr>
          <w:rStyle w:val="a7"/>
          <w:rFonts w:ascii="仿宋_GB2312" w:eastAsia="仿宋_GB2312" w:hAnsi="仿宋" w:hint="eastAsia"/>
          <w:b w:val="0"/>
          <w:bCs/>
          <w:sz w:val="32"/>
          <w:szCs w:val="32"/>
        </w:rPr>
        <w:t>支出决算为</w:t>
      </w:r>
      <w:r w:rsidR="001D60B3" w:rsidRPr="00435219">
        <w:rPr>
          <w:rStyle w:val="a7"/>
          <w:rFonts w:ascii="仿宋_GB2312" w:eastAsia="仿宋_GB2312" w:hAnsi="仿宋" w:hint="eastAsia"/>
          <w:b w:val="0"/>
          <w:bCs/>
          <w:sz w:val="32"/>
          <w:szCs w:val="32"/>
        </w:rPr>
        <w:t>46.69</w:t>
      </w:r>
      <w:r w:rsidRPr="00435219">
        <w:rPr>
          <w:rStyle w:val="a7"/>
          <w:rFonts w:ascii="仿宋_GB2312" w:eastAsia="仿宋_GB2312" w:hAnsi="仿宋" w:hint="eastAsia"/>
          <w:b w:val="0"/>
          <w:bCs/>
          <w:sz w:val="32"/>
          <w:szCs w:val="32"/>
        </w:rPr>
        <w:t>万元，完成预算</w:t>
      </w:r>
      <w:r w:rsidR="001D60B3" w:rsidRPr="00435219">
        <w:rPr>
          <w:rStyle w:val="a7"/>
          <w:rFonts w:ascii="仿宋_GB2312" w:eastAsia="仿宋_GB2312" w:hAnsi="仿宋" w:hint="eastAsia"/>
          <w:b w:val="0"/>
          <w:bCs/>
          <w:sz w:val="32"/>
          <w:szCs w:val="32"/>
        </w:rPr>
        <w:t>99.96</w:t>
      </w:r>
      <w:r w:rsidRPr="00435219">
        <w:rPr>
          <w:rStyle w:val="a7"/>
          <w:rFonts w:ascii="仿宋_GB2312" w:eastAsia="仿宋_GB2312" w:hAnsi="仿宋" w:hint="eastAsia"/>
          <w:b w:val="0"/>
          <w:bCs/>
          <w:sz w:val="32"/>
          <w:szCs w:val="32"/>
        </w:rPr>
        <w:t>%</w:t>
      </w:r>
      <w:r w:rsidR="004C7E6E">
        <w:rPr>
          <w:rStyle w:val="a7"/>
          <w:rFonts w:ascii="仿宋_GB2312" w:eastAsia="仿宋_GB2312" w:hAnsi="仿宋" w:hint="eastAsia"/>
          <w:b w:val="0"/>
          <w:bCs/>
          <w:sz w:val="32"/>
          <w:szCs w:val="32"/>
        </w:rPr>
        <w:t>,额度已追减</w:t>
      </w:r>
      <w:r w:rsidRPr="00435219">
        <w:rPr>
          <w:rStyle w:val="a7"/>
          <w:rFonts w:ascii="仿宋_GB2312" w:eastAsia="仿宋_GB2312" w:hAnsi="仿宋" w:hint="eastAsia"/>
          <w:b w:val="0"/>
          <w:bCs/>
          <w:sz w:val="32"/>
          <w:szCs w:val="32"/>
        </w:rPr>
        <w:t>。</w:t>
      </w:r>
    </w:p>
    <w:p w:rsidR="00F03F10" w:rsidRDefault="00DD440E" w:rsidP="009A59E6">
      <w:pPr>
        <w:tabs>
          <w:tab w:val="right" w:pos="8306"/>
        </w:tabs>
        <w:spacing w:line="600" w:lineRule="exact"/>
        <w:ind w:leftChars="0" w:left="0" w:firstLineChars="200" w:firstLine="640"/>
        <w:rPr>
          <w:rStyle w:val="2Char"/>
        </w:rPr>
      </w:pPr>
      <w:bookmarkStart w:id="40" w:name="_Toc15396608"/>
      <w:bookmarkStart w:id="41"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40"/>
      <w:bookmarkEnd w:id="41"/>
      <w:r>
        <w:rPr>
          <w:rStyle w:val="2Char"/>
          <w:rFonts w:ascii="黑体" w:eastAsia="黑体" w:hAnsi="黑体"/>
          <w:b w:val="0"/>
        </w:rPr>
        <w:tab/>
      </w:r>
    </w:p>
    <w:p w:rsidR="00F03F10" w:rsidRPr="00017FCA" w:rsidRDefault="00DD440E" w:rsidP="009A59E6">
      <w:pPr>
        <w:spacing w:line="600" w:lineRule="exact"/>
        <w:ind w:leftChars="0" w:left="0" w:firstLineChars="200" w:firstLine="640"/>
        <w:rPr>
          <w:rFonts w:ascii="仿宋_GB2312" w:eastAsia="仿宋_GB2312" w:hAnsi="仿宋"/>
          <w:sz w:val="32"/>
          <w:szCs w:val="32"/>
        </w:rPr>
      </w:pPr>
      <w:r w:rsidRPr="00017FCA">
        <w:rPr>
          <w:rFonts w:ascii="仿宋_GB2312" w:eastAsia="仿宋_GB2312" w:hAnsi="仿宋"/>
          <w:sz w:val="32"/>
          <w:szCs w:val="32"/>
        </w:rPr>
        <w:t>20</w:t>
      </w:r>
      <w:r w:rsidRPr="00017FCA">
        <w:rPr>
          <w:rFonts w:ascii="仿宋_GB2312" w:eastAsia="仿宋_GB2312" w:hAnsi="仿宋" w:hint="eastAsia"/>
          <w:sz w:val="32"/>
          <w:szCs w:val="32"/>
        </w:rPr>
        <w:t>21年一般公共预算财政拨款基本支出</w:t>
      </w:r>
      <w:r w:rsidR="001D60B3" w:rsidRPr="00017FCA">
        <w:rPr>
          <w:rFonts w:ascii="仿宋_GB2312" w:eastAsia="仿宋_GB2312" w:hAnsi="仿宋" w:hint="eastAsia"/>
          <w:sz w:val="32"/>
          <w:szCs w:val="32"/>
        </w:rPr>
        <w:t>1246.8</w:t>
      </w:r>
      <w:r w:rsidR="00244A0F">
        <w:rPr>
          <w:rFonts w:ascii="仿宋_GB2312" w:eastAsia="仿宋_GB2312" w:hAnsi="仿宋" w:hint="eastAsia"/>
          <w:sz w:val="32"/>
          <w:szCs w:val="32"/>
        </w:rPr>
        <w:t>6</w:t>
      </w:r>
      <w:r w:rsidRPr="00017FCA">
        <w:rPr>
          <w:rFonts w:ascii="仿宋_GB2312" w:eastAsia="仿宋_GB2312" w:hAnsi="仿宋" w:hint="eastAsia"/>
          <w:sz w:val="32"/>
          <w:szCs w:val="32"/>
        </w:rPr>
        <w:t>万元，其中：</w:t>
      </w:r>
    </w:p>
    <w:p w:rsidR="00017FCA" w:rsidRPr="00017FCA" w:rsidRDefault="00DD440E" w:rsidP="009A59E6">
      <w:pPr>
        <w:spacing w:line="600" w:lineRule="exact"/>
        <w:ind w:leftChars="0" w:left="0" w:firstLineChars="200" w:firstLine="640"/>
        <w:rPr>
          <w:rFonts w:ascii="仿宋_GB2312" w:eastAsia="仿宋_GB2312" w:hAnsi="仿宋"/>
          <w:sz w:val="32"/>
          <w:szCs w:val="32"/>
        </w:rPr>
      </w:pPr>
      <w:r w:rsidRPr="00017FCA">
        <w:rPr>
          <w:rFonts w:ascii="仿宋_GB2312" w:eastAsia="仿宋_GB2312" w:hAnsi="仿宋" w:hint="eastAsia"/>
          <w:sz w:val="32"/>
          <w:szCs w:val="32"/>
        </w:rPr>
        <w:t>人员经费</w:t>
      </w:r>
      <w:r w:rsidR="001D60B3" w:rsidRPr="00017FCA">
        <w:rPr>
          <w:rFonts w:ascii="仿宋_GB2312" w:eastAsia="仿宋_GB2312" w:hAnsi="仿宋" w:hint="eastAsia"/>
          <w:sz w:val="32"/>
          <w:szCs w:val="32"/>
        </w:rPr>
        <w:t>1016.0</w:t>
      </w:r>
      <w:r w:rsidR="00244A0F">
        <w:rPr>
          <w:rFonts w:ascii="仿宋_GB2312" w:eastAsia="仿宋_GB2312" w:hAnsi="仿宋" w:hint="eastAsia"/>
          <w:sz w:val="32"/>
          <w:szCs w:val="32"/>
        </w:rPr>
        <w:t>4</w:t>
      </w:r>
      <w:r w:rsidRPr="00017FCA">
        <w:rPr>
          <w:rFonts w:ascii="仿宋_GB2312" w:eastAsia="仿宋_GB2312" w:hAnsi="仿宋" w:hint="eastAsia"/>
          <w:sz w:val="32"/>
          <w:szCs w:val="32"/>
        </w:rPr>
        <w:t>万元，主要包括：基本工资、津贴补贴、奖金、伙食补助费、绩效工资、机关事业单位基本养老保险缴费、</w:t>
      </w:r>
      <w:r w:rsidR="001D60B3" w:rsidRPr="00017FCA">
        <w:rPr>
          <w:rFonts w:ascii="仿宋_GB2312" w:eastAsia="仿宋_GB2312" w:hAnsi="仿宋" w:hint="eastAsia"/>
          <w:sz w:val="32"/>
          <w:szCs w:val="32"/>
        </w:rPr>
        <w:t>职工基本医疗保险缴费、公务员医疗补助缴费、</w:t>
      </w:r>
      <w:r w:rsidRPr="00017FCA">
        <w:rPr>
          <w:rFonts w:ascii="仿宋_GB2312" w:eastAsia="仿宋_GB2312" w:hAnsi="仿宋" w:hint="eastAsia"/>
          <w:sz w:val="32"/>
          <w:szCs w:val="32"/>
        </w:rPr>
        <w:t>其他社会保障缴费、</w:t>
      </w:r>
      <w:r w:rsidR="001D60B3" w:rsidRPr="00017FCA">
        <w:rPr>
          <w:rFonts w:ascii="仿宋_GB2312" w:eastAsia="仿宋_GB2312" w:hAnsi="仿宋" w:hint="eastAsia"/>
          <w:sz w:val="32"/>
          <w:szCs w:val="32"/>
        </w:rPr>
        <w:t>住房公积金、</w:t>
      </w:r>
      <w:r w:rsidRPr="00017FCA">
        <w:rPr>
          <w:rFonts w:ascii="仿宋_GB2312" w:eastAsia="仿宋_GB2312" w:hAnsi="仿宋" w:hint="eastAsia"/>
          <w:sz w:val="32"/>
          <w:szCs w:val="32"/>
        </w:rPr>
        <w:t>其他工资福利支出、离休费、抚恤金、生活补助、奖励金、其他对个人和家庭的补助支出等。</w:t>
      </w:r>
    </w:p>
    <w:p w:rsidR="00F03F10" w:rsidRPr="00017FCA" w:rsidRDefault="00DD440E" w:rsidP="009A59E6">
      <w:pPr>
        <w:spacing w:line="600" w:lineRule="exact"/>
        <w:ind w:leftChars="0" w:left="0" w:firstLineChars="200" w:firstLine="640"/>
        <w:rPr>
          <w:rFonts w:ascii="仿宋_GB2312" w:eastAsia="仿宋_GB2312" w:hAnsi="仿宋"/>
          <w:sz w:val="32"/>
          <w:szCs w:val="32"/>
        </w:rPr>
      </w:pPr>
      <w:r w:rsidRPr="00017FCA">
        <w:rPr>
          <w:rFonts w:ascii="仿宋_GB2312" w:eastAsia="仿宋_GB2312" w:hAnsi="仿宋" w:hint="eastAsia"/>
          <w:sz w:val="32"/>
          <w:szCs w:val="32"/>
        </w:rPr>
        <w:t>公用经费</w:t>
      </w:r>
      <w:r w:rsidR="001D60B3" w:rsidRPr="00017FCA">
        <w:rPr>
          <w:rFonts w:ascii="仿宋_GB2312" w:eastAsia="仿宋_GB2312" w:hAnsi="仿宋" w:hint="eastAsia"/>
          <w:sz w:val="32"/>
          <w:szCs w:val="32"/>
        </w:rPr>
        <w:t>230.82</w:t>
      </w:r>
      <w:r w:rsidRPr="00017FCA">
        <w:rPr>
          <w:rFonts w:ascii="仿宋_GB2312" w:eastAsia="仿宋_GB2312" w:hAnsi="仿宋" w:hint="eastAsia"/>
          <w:sz w:val="32"/>
          <w:szCs w:val="32"/>
        </w:rPr>
        <w:t>万元，主要包括：办公费、印刷费、手续费、水费、电费、邮电费、</w:t>
      </w:r>
      <w:r w:rsidR="00347B0F" w:rsidRPr="00017FCA">
        <w:rPr>
          <w:rFonts w:ascii="仿宋_GB2312" w:eastAsia="仿宋_GB2312" w:hAnsi="仿宋" w:hint="eastAsia"/>
          <w:sz w:val="32"/>
          <w:szCs w:val="32"/>
        </w:rPr>
        <w:t>物业管理费、差旅费</w:t>
      </w:r>
      <w:r w:rsidRPr="00017FCA">
        <w:rPr>
          <w:rFonts w:ascii="仿宋_GB2312" w:eastAsia="仿宋_GB2312" w:hAnsi="仿宋" w:hint="eastAsia"/>
          <w:sz w:val="32"/>
          <w:szCs w:val="32"/>
        </w:rPr>
        <w:t>、维修（护）费、租赁费、会议费、培训费、公务接待费、委托业务费、工会经费、福利费、公务用车运行维护费、其他交通费、</w:t>
      </w:r>
      <w:r w:rsidR="00347B0F" w:rsidRPr="00017FCA">
        <w:rPr>
          <w:rFonts w:ascii="仿宋_GB2312" w:eastAsia="仿宋_GB2312" w:hAnsi="仿宋" w:hint="eastAsia"/>
          <w:sz w:val="32"/>
          <w:szCs w:val="32"/>
        </w:rPr>
        <w:t>其他商品和服务支出</w:t>
      </w:r>
      <w:r w:rsidRPr="00017FCA">
        <w:rPr>
          <w:rFonts w:ascii="仿宋_GB2312" w:eastAsia="仿宋_GB2312" w:hAnsi="仿宋" w:hint="eastAsia"/>
          <w:sz w:val="32"/>
          <w:szCs w:val="32"/>
        </w:rPr>
        <w:t>。</w:t>
      </w:r>
    </w:p>
    <w:p w:rsidR="00F03F10" w:rsidRDefault="00DD440E" w:rsidP="009A59E6">
      <w:pPr>
        <w:spacing w:line="600" w:lineRule="exact"/>
        <w:ind w:leftChars="0" w:left="0" w:firstLineChars="200" w:firstLine="640"/>
        <w:rPr>
          <w:rStyle w:val="2Char"/>
          <w:rFonts w:ascii="黑体" w:eastAsia="黑体" w:hAnsi="黑体"/>
          <w:b w:val="0"/>
        </w:rPr>
      </w:pPr>
      <w:bookmarkStart w:id="42" w:name="_Toc15377215"/>
      <w:bookmarkStart w:id="43" w:name="_Toc15396609"/>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2"/>
      <w:bookmarkEnd w:id="43"/>
    </w:p>
    <w:p w:rsidR="00F03F10" w:rsidRPr="009A59E6" w:rsidRDefault="00DD440E" w:rsidP="009A59E6">
      <w:pPr>
        <w:spacing w:line="600" w:lineRule="exact"/>
        <w:ind w:leftChars="0" w:left="0" w:firstLineChars="200" w:firstLine="643"/>
        <w:rPr>
          <w:rFonts w:ascii="楷体_GB2312" w:eastAsia="楷体_GB2312" w:hAnsi="仿宋"/>
          <w:b/>
          <w:sz w:val="32"/>
          <w:szCs w:val="32"/>
        </w:rPr>
      </w:pPr>
      <w:bookmarkStart w:id="44" w:name="_Toc15377216"/>
      <w:r w:rsidRPr="009A59E6">
        <w:rPr>
          <w:rFonts w:ascii="楷体_GB2312" w:eastAsia="楷体_GB2312" w:hAnsi="仿宋" w:hint="eastAsia"/>
          <w:b/>
          <w:sz w:val="32"/>
          <w:szCs w:val="32"/>
        </w:rPr>
        <w:t>（一）“三公”经费财政拨款支出决算总体情况说明</w:t>
      </w:r>
      <w:bookmarkEnd w:id="44"/>
    </w:p>
    <w:p w:rsidR="00F03F10" w:rsidRPr="00017FCA" w:rsidRDefault="00DD440E" w:rsidP="009A59E6">
      <w:pPr>
        <w:spacing w:line="600" w:lineRule="exact"/>
        <w:ind w:leftChars="0" w:left="0" w:firstLineChars="200" w:firstLine="640"/>
        <w:rPr>
          <w:rFonts w:ascii="仿宋_GB2312" w:eastAsia="仿宋_GB2312" w:hAnsi="仿宋"/>
          <w:sz w:val="32"/>
          <w:szCs w:val="32"/>
        </w:rPr>
      </w:pPr>
      <w:r w:rsidRPr="00017FCA">
        <w:rPr>
          <w:rFonts w:ascii="仿宋_GB2312" w:eastAsia="仿宋_GB2312" w:hAnsi="仿宋"/>
          <w:sz w:val="32"/>
          <w:szCs w:val="32"/>
        </w:rPr>
        <w:t>20</w:t>
      </w:r>
      <w:r w:rsidRPr="00017FCA">
        <w:rPr>
          <w:rFonts w:ascii="仿宋_GB2312" w:eastAsia="仿宋_GB2312" w:hAnsi="仿宋" w:hint="eastAsia"/>
          <w:sz w:val="32"/>
          <w:szCs w:val="32"/>
        </w:rPr>
        <w:t>21年“三公”经费财政拨款支出决算为</w:t>
      </w:r>
      <w:r w:rsidR="00347B0F" w:rsidRPr="00017FCA">
        <w:rPr>
          <w:rFonts w:ascii="仿宋_GB2312" w:eastAsia="仿宋_GB2312" w:hAnsi="仿宋" w:hint="eastAsia"/>
          <w:sz w:val="32"/>
          <w:szCs w:val="32"/>
        </w:rPr>
        <w:t>13.79</w:t>
      </w:r>
      <w:r w:rsidRPr="00017FCA">
        <w:rPr>
          <w:rFonts w:ascii="仿宋_GB2312" w:eastAsia="仿宋_GB2312" w:hAnsi="仿宋" w:hint="eastAsia"/>
          <w:sz w:val="32"/>
          <w:szCs w:val="32"/>
        </w:rPr>
        <w:t>万元，完成预算</w:t>
      </w:r>
      <w:r w:rsidR="00347B0F" w:rsidRPr="00017FCA">
        <w:rPr>
          <w:rFonts w:ascii="仿宋_GB2312" w:eastAsia="仿宋_GB2312" w:hAnsi="仿宋" w:hint="eastAsia"/>
          <w:sz w:val="32"/>
          <w:szCs w:val="32"/>
        </w:rPr>
        <w:t>52.96</w:t>
      </w:r>
      <w:r w:rsidRPr="00017FCA">
        <w:rPr>
          <w:rFonts w:ascii="仿宋_GB2312" w:eastAsia="仿宋_GB2312" w:hAnsi="仿宋"/>
          <w:sz w:val="32"/>
          <w:szCs w:val="32"/>
        </w:rPr>
        <w:t>%</w:t>
      </w:r>
      <w:r w:rsidRPr="00017FCA">
        <w:rPr>
          <w:rFonts w:ascii="仿宋_GB2312" w:eastAsia="仿宋_GB2312" w:hAnsi="仿宋" w:hint="eastAsia"/>
          <w:sz w:val="32"/>
          <w:szCs w:val="32"/>
        </w:rPr>
        <w:t>，决算数小于预算数的主要原因是</w:t>
      </w:r>
      <w:r w:rsidR="0055135B">
        <w:rPr>
          <w:rFonts w:ascii="仿宋_GB2312" w:eastAsia="仿宋_GB2312" w:hAnsi="仿宋" w:hint="eastAsia"/>
          <w:sz w:val="32"/>
          <w:szCs w:val="32"/>
        </w:rPr>
        <w:t>厉行节约,</w:t>
      </w:r>
      <w:r w:rsidR="003758C6">
        <w:rPr>
          <w:rFonts w:ascii="仿宋_GB2312" w:eastAsia="仿宋_GB2312" w:hAnsi="仿宋" w:hint="eastAsia"/>
          <w:sz w:val="32"/>
          <w:szCs w:val="32"/>
        </w:rPr>
        <w:t>严控</w:t>
      </w:r>
      <w:r w:rsidR="003758C6" w:rsidRPr="00017FCA">
        <w:rPr>
          <w:rFonts w:ascii="仿宋_GB2312" w:eastAsia="仿宋_GB2312" w:hAnsi="仿宋" w:hint="eastAsia"/>
          <w:sz w:val="32"/>
          <w:szCs w:val="32"/>
        </w:rPr>
        <w:t>“</w:t>
      </w:r>
      <w:r w:rsidR="003758C6">
        <w:rPr>
          <w:rFonts w:ascii="仿宋_GB2312" w:eastAsia="仿宋_GB2312" w:hAnsi="仿宋" w:hint="eastAsia"/>
          <w:sz w:val="32"/>
          <w:szCs w:val="32"/>
        </w:rPr>
        <w:t>三公</w:t>
      </w:r>
      <w:r w:rsidR="003758C6" w:rsidRPr="00017FCA">
        <w:rPr>
          <w:rFonts w:ascii="仿宋_GB2312" w:eastAsia="仿宋_GB2312" w:hAnsi="仿宋" w:hint="eastAsia"/>
          <w:sz w:val="32"/>
          <w:szCs w:val="32"/>
        </w:rPr>
        <w:t>”</w:t>
      </w:r>
      <w:r w:rsidR="003758C6">
        <w:rPr>
          <w:rFonts w:ascii="仿宋_GB2312" w:eastAsia="仿宋_GB2312" w:hAnsi="仿宋" w:hint="eastAsia"/>
          <w:sz w:val="32"/>
          <w:szCs w:val="32"/>
        </w:rPr>
        <w:t>经费支出</w:t>
      </w:r>
      <w:r w:rsidRPr="00017FCA">
        <w:rPr>
          <w:rFonts w:ascii="仿宋_GB2312" w:eastAsia="仿宋_GB2312" w:hAnsi="仿宋" w:hint="eastAsia"/>
          <w:sz w:val="32"/>
          <w:szCs w:val="32"/>
        </w:rPr>
        <w:t>。</w:t>
      </w:r>
    </w:p>
    <w:p w:rsidR="00F03F10" w:rsidRPr="009A59E6" w:rsidRDefault="00DD440E" w:rsidP="00FC3F93">
      <w:pPr>
        <w:spacing w:line="600" w:lineRule="exact"/>
        <w:ind w:leftChars="0" w:left="0" w:firstLineChars="200" w:firstLine="643"/>
        <w:rPr>
          <w:rFonts w:ascii="楷体_GB2312" w:eastAsia="楷体_GB2312" w:hAnsi="仿宋"/>
          <w:b/>
          <w:sz w:val="32"/>
          <w:szCs w:val="32"/>
        </w:rPr>
      </w:pPr>
      <w:bookmarkStart w:id="45" w:name="_Toc15377217"/>
      <w:r w:rsidRPr="009A59E6">
        <w:rPr>
          <w:rFonts w:ascii="楷体_GB2312" w:eastAsia="楷体_GB2312" w:hAnsi="仿宋" w:hint="eastAsia"/>
          <w:b/>
          <w:sz w:val="32"/>
          <w:szCs w:val="32"/>
        </w:rPr>
        <w:lastRenderedPageBreak/>
        <w:t>（二）“三公”经费财政拨款支出决算具体情况说明</w:t>
      </w:r>
      <w:bookmarkEnd w:id="45"/>
    </w:p>
    <w:p w:rsidR="00F03F10" w:rsidRPr="00017FCA" w:rsidRDefault="00DD440E" w:rsidP="00FC3F93">
      <w:pPr>
        <w:spacing w:line="600" w:lineRule="exact"/>
        <w:ind w:leftChars="0" w:left="0" w:firstLineChars="200" w:firstLine="640"/>
        <w:rPr>
          <w:rFonts w:ascii="仿宋_GB2312" w:eastAsia="仿宋_GB2312" w:hAnsi="仿宋"/>
          <w:sz w:val="32"/>
          <w:szCs w:val="32"/>
        </w:rPr>
      </w:pPr>
      <w:r w:rsidRPr="00017FCA">
        <w:rPr>
          <w:rFonts w:ascii="仿宋_GB2312" w:eastAsia="仿宋_GB2312" w:hAnsi="仿宋"/>
          <w:sz w:val="32"/>
          <w:szCs w:val="32"/>
        </w:rPr>
        <w:t>20</w:t>
      </w:r>
      <w:r w:rsidRPr="00017FCA">
        <w:rPr>
          <w:rFonts w:ascii="仿宋_GB2312" w:eastAsia="仿宋_GB2312" w:hAnsi="仿宋" w:hint="eastAsia"/>
          <w:sz w:val="32"/>
          <w:szCs w:val="32"/>
        </w:rPr>
        <w:t>21年“三公”经费财政拨款</w:t>
      </w:r>
      <w:bookmarkStart w:id="46" w:name="_GoBack"/>
      <w:bookmarkEnd w:id="46"/>
      <w:r w:rsidRPr="00017FCA">
        <w:rPr>
          <w:rFonts w:ascii="仿宋_GB2312" w:eastAsia="仿宋_GB2312" w:hAnsi="仿宋" w:hint="eastAsia"/>
          <w:sz w:val="32"/>
          <w:szCs w:val="32"/>
        </w:rPr>
        <w:t>支出决算中，因公出国（境）费支出决算</w:t>
      </w:r>
      <w:r w:rsidR="00347B0F" w:rsidRPr="00017FCA">
        <w:rPr>
          <w:rFonts w:ascii="仿宋_GB2312" w:eastAsia="仿宋_GB2312" w:hAnsi="仿宋" w:hint="eastAsia"/>
          <w:sz w:val="32"/>
          <w:szCs w:val="32"/>
        </w:rPr>
        <w:t>0</w:t>
      </w:r>
      <w:r w:rsidRPr="00017FCA">
        <w:rPr>
          <w:rFonts w:ascii="仿宋_GB2312" w:eastAsia="仿宋_GB2312" w:hAnsi="仿宋" w:hint="eastAsia"/>
          <w:sz w:val="32"/>
          <w:szCs w:val="32"/>
        </w:rPr>
        <w:t>万元，占</w:t>
      </w:r>
      <w:r w:rsidR="00347B0F" w:rsidRPr="00017FCA">
        <w:rPr>
          <w:rFonts w:ascii="仿宋_GB2312" w:eastAsia="仿宋_GB2312" w:hAnsi="仿宋" w:hint="eastAsia"/>
          <w:sz w:val="32"/>
          <w:szCs w:val="32"/>
        </w:rPr>
        <w:t>0</w:t>
      </w:r>
      <w:r w:rsidRPr="00017FCA">
        <w:rPr>
          <w:rFonts w:ascii="仿宋_GB2312" w:eastAsia="仿宋_GB2312" w:hAnsi="仿宋"/>
          <w:sz w:val="32"/>
          <w:szCs w:val="32"/>
        </w:rPr>
        <w:t>%</w:t>
      </w:r>
      <w:r w:rsidRPr="00017FCA">
        <w:rPr>
          <w:rFonts w:ascii="仿宋_GB2312" w:eastAsia="仿宋_GB2312" w:hAnsi="仿宋" w:hint="eastAsia"/>
          <w:sz w:val="32"/>
          <w:szCs w:val="32"/>
        </w:rPr>
        <w:t>；公务用车购置及运行维护费支出决算</w:t>
      </w:r>
      <w:r w:rsidR="00347B0F" w:rsidRPr="00017FCA">
        <w:rPr>
          <w:rFonts w:ascii="仿宋_GB2312" w:eastAsia="仿宋_GB2312" w:hAnsi="仿宋" w:hint="eastAsia"/>
          <w:sz w:val="32"/>
          <w:szCs w:val="32"/>
        </w:rPr>
        <w:t>1.20</w:t>
      </w:r>
      <w:r w:rsidRPr="00017FCA">
        <w:rPr>
          <w:rFonts w:ascii="仿宋_GB2312" w:eastAsia="仿宋_GB2312" w:hAnsi="仿宋" w:hint="eastAsia"/>
          <w:sz w:val="32"/>
          <w:szCs w:val="32"/>
        </w:rPr>
        <w:t>万元，占</w:t>
      </w:r>
      <w:r w:rsidR="00347B0F" w:rsidRPr="00017FCA">
        <w:rPr>
          <w:rFonts w:ascii="仿宋_GB2312" w:eastAsia="仿宋_GB2312" w:hAnsi="仿宋" w:hint="eastAsia"/>
          <w:sz w:val="32"/>
          <w:szCs w:val="32"/>
        </w:rPr>
        <w:t>8.70</w:t>
      </w:r>
      <w:r w:rsidRPr="00017FCA">
        <w:rPr>
          <w:rFonts w:ascii="仿宋_GB2312" w:eastAsia="仿宋_GB2312" w:hAnsi="仿宋"/>
          <w:sz w:val="32"/>
          <w:szCs w:val="32"/>
        </w:rPr>
        <w:t>%</w:t>
      </w:r>
      <w:r w:rsidRPr="00017FCA">
        <w:rPr>
          <w:rFonts w:ascii="仿宋_GB2312" w:eastAsia="仿宋_GB2312" w:hAnsi="仿宋" w:hint="eastAsia"/>
          <w:sz w:val="32"/>
          <w:szCs w:val="32"/>
        </w:rPr>
        <w:t>；公务接待费支出决算</w:t>
      </w:r>
      <w:r w:rsidR="00347B0F" w:rsidRPr="00017FCA">
        <w:rPr>
          <w:rFonts w:ascii="仿宋_GB2312" w:eastAsia="仿宋_GB2312" w:hAnsi="仿宋" w:hint="eastAsia"/>
          <w:sz w:val="32"/>
          <w:szCs w:val="32"/>
        </w:rPr>
        <w:t>12.59</w:t>
      </w:r>
      <w:r w:rsidRPr="00017FCA">
        <w:rPr>
          <w:rFonts w:ascii="仿宋_GB2312" w:eastAsia="仿宋_GB2312" w:hAnsi="仿宋" w:hint="eastAsia"/>
          <w:sz w:val="32"/>
          <w:szCs w:val="32"/>
        </w:rPr>
        <w:t>万元，占</w:t>
      </w:r>
      <w:r w:rsidR="00347B0F" w:rsidRPr="00017FCA">
        <w:rPr>
          <w:rFonts w:ascii="仿宋_GB2312" w:eastAsia="仿宋_GB2312" w:hAnsi="仿宋" w:hint="eastAsia"/>
          <w:sz w:val="32"/>
          <w:szCs w:val="32"/>
        </w:rPr>
        <w:t>91.30</w:t>
      </w:r>
      <w:r w:rsidRPr="00017FCA">
        <w:rPr>
          <w:rFonts w:ascii="仿宋_GB2312" w:eastAsia="仿宋_GB2312" w:hAnsi="仿宋"/>
          <w:sz w:val="32"/>
          <w:szCs w:val="32"/>
        </w:rPr>
        <w:t>%</w:t>
      </w:r>
      <w:r w:rsidRPr="00017FCA">
        <w:rPr>
          <w:rFonts w:ascii="仿宋_GB2312" w:eastAsia="仿宋_GB2312" w:hAnsi="仿宋" w:hint="eastAsia"/>
          <w:sz w:val="32"/>
          <w:szCs w:val="32"/>
        </w:rPr>
        <w:t>。具体情况如下：</w:t>
      </w:r>
    </w:p>
    <w:p w:rsidR="00347B0F" w:rsidRPr="00347B0F" w:rsidRDefault="00347B0F" w:rsidP="009A59E6">
      <w:pPr>
        <w:pStyle w:val="a0"/>
        <w:spacing w:beforeLines="0" w:line="240" w:lineRule="auto"/>
        <w:ind w:leftChars="0" w:left="0" w:firstLineChars="0" w:firstLine="0"/>
      </w:pPr>
      <w:r>
        <w:rPr>
          <w:noProof/>
        </w:rPr>
        <w:drawing>
          <wp:inline distT="0" distB="0" distL="0" distR="0">
            <wp:extent cx="5459113" cy="2685535"/>
            <wp:effectExtent l="19050" t="0" r="27287" b="51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03F10" w:rsidRDefault="00DD440E" w:rsidP="009A59E6">
      <w:pPr>
        <w:spacing w:line="240" w:lineRule="auto"/>
        <w:ind w:left="420" w:firstLine="560"/>
        <w:jc w:val="center"/>
        <w:rPr>
          <w:rFonts w:ascii="仿宋" w:eastAsia="仿宋" w:hAnsi="仿宋"/>
          <w:sz w:val="32"/>
          <w:szCs w:val="32"/>
        </w:rPr>
      </w:pPr>
      <w:r>
        <w:rPr>
          <w:rFonts w:ascii="仿宋" w:eastAsia="仿宋" w:hAnsi="仿宋" w:hint="eastAsia"/>
          <w:sz w:val="32"/>
          <w:szCs w:val="32"/>
        </w:rPr>
        <w:t>（图</w:t>
      </w:r>
      <w:r w:rsidR="00EA1A85">
        <w:rPr>
          <w:rFonts w:ascii="仿宋" w:eastAsia="仿宋" w:hAnsi="仿宋" w:hint="eastAsia"/>
          <w:sz w:val="32"/>
          <w:szCs w:val="32"/>
        </w:rPr>
        <w:t>7</w:t>
      </w:r>
      <w:r>
        <w:rPr>
          <w:rFonts w:ascii="仿宋" w:eastAsia="仿宋" w:hAnsi="仿宋" w:hint="eastAsia"/>
          <w:sz w:val="32"/>
          <w:szCs w:val="32"/>
        </w:rPr>
        <w:t>：“三公”经费财政拨款支出结构）</w:t>
      </w:r>
    </w:p>
    <w:p w:rsidR="00F03F10" w:rsidRDefault="00DD440E" w:rsidP="00FC3F93">
      <w:pPr>
        <w:spacing w:line="600" w:lineRule="exact"/>
        <w:ind w:leftChars="0" w:left="0" w:firstLineChars="200" w:firstLine="643"/>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sidR="00347B0F">
        <w:rPr>
          <w:rFonts w:ascii="仿宋_GB2312" w:eastAsia="仿宋_GB2312" w:hint="eastAsia"/>
          <w:sz w:val="32"/>
          <w:szCs w:val="32"/>
        </w:rPr>
        <w:t>0</w:t>
      </w:r>
      <w:r>
        <w:rPr>
          <w:rFonts w:ascii="仿宋_GB2312" w:eastAsia="仿宋_GB2312" w:hint="eastAsia"/>
          <w:sz w:val="32"/>
          <w:szCs w:val="32"/>
        </w:rPr>
        <w:t>万元</w:t>
      </w:r>
      <w:r>
        <w:rPr>
          <w:rStyle w:val="a7"/>
          <w:rFonts w:ascii="仿宋" w:eastAsia="仿宋" w:hAnsi="仿宋" w:hint="eastAsia"/>
          <w:b w:val="0"/>
          <w:bCs/>
          <w:sz w:val="32"/>
          <w:szCs w:val="32"/>
        </w:rPr>
        <w:t>。</w:t>
      </w:r>
      <w:r>
        <w:rPr>
          <w:rFonts w:ascii="仿宋_GB2312" w:eastAsia="仿宋_GB2312" w:hint="eastAsia"/>
          <w:sz w:val="32"/>
          <w:szCs w:val="32"/>
        </w:rPr>
        <w:t>全年安排因公出国（境）团组</w:t>
      </w:r>
      <w:r w:rsidR="00347B0F">
        <w:rPr>
          <w:rFonts w:ascii="仿宋_GB2312" w:eastAsia="仿宋_GB2312" w:hint="eastAsia"/>
          <w:sz w:val="32"/>
          <w:szCs w:val="32"/>
        </w:rPr>
        <w:t>0</w:t>
      </w:r>
      <w:r>
        <w:rPr>
          <w:rFonts w:ascii="仿宋_GB2312" w:eastAsia="仿宋_GB2312" w:hint="eastAsia"/>
          <w:sz w:val="32"/>
          <w:szCs w:val="32"/>
        </w:rPr>
        <w:t>次，出国（境）</w:t>
      </w:r>
      <w:r w:rsidR="00347B0F">
        <w:rPr>
          <w:rFonts w:ascii="仿宋_GB2312" w:eastAsia="仿宋_GB2312" w:hint="eastAsia"/>
          <w:sz w:val="32"/>
          <w:szCs w:val="32"/>
        </w:rPr>
        <w:t>0</w:t>
      </w:r>
      <w:r>
        <w:rPr>
          <w:rFonts w:ascii="仿宋_GB2312" w:eastAsia="仿宋_GB2312" w:hint="eastAsia"/>
          <w:sz w:val="32"/>
          <w:szCs w:val="32"/>
        </w:rPr>
        <w:t>人。因公出国（境）支出决算</w:t>
      </w:r>
      <w:r w:rsidR="0055135B">
        <w:rPr>
          <w:rFonts w:ascii="仿宋_GB2312" w:eastAsia="仿宋_GB2312" w:hint="eastAsia"/>
          <w:sz w:val="32"/>
          <w:szCs w:val="32"/>
        </w:rPr>
        <w:t>与</w:t>
      </w:r>
      <w:r>
        <w:rPr>
          <w:rFonts w:ascii="仿宋_GB2312" w:eastAsia="仿宋_GB2312"/>
          <w:sz w:val="32"/>
          <w:szCs w:val="32"/>
        </w:rPr>
        <w:t>20</w:t>
      </w:r>
      <w:r>
        <w:rPr>
          <w:rFonts w:ascii="仿宋_GB2312" w:eastAsia="仿宋_GB2312" w:hint="eastAsia"/>
          <w:sz w:val="32"/>
          <w:szCs w:val="32"/>
        </w:rPr>
        <w:t>20年</w:t>
      </w:r>
      <w:r w:rsidR="0055135B">
        <w:rPr>
          <w:rFonts w:ascii="仿宋_GB2312" w:eastAsia="仿宋_GB2312" w:hint="eastAsia"/>
          <w:sz w:val="32"/>
          <w:szCs w:val="32"/>
        </w:rPr>
        <w:t>持平</w:t>
      </w:r>
      <w:r>
        <w:rPr>
          <w:rFonts w:ascii="仿宋_GB2312" w:eastAsia="仿宋_GB2312" w:hint="eastAsia"/>
          <w:sz w:val="32"/>
          <w:szCs w:val="32"/>
        </w:rPr>
        <w:t>。</w:t>
      </w:r>
    </w:p>
    <w:p w:rsidR="00F03F10" w:rsidRDefault="00DD440E" w:rsidP="00FC3F93">
      <w:pPr>
        <w:spacing w:line="600" w:lineRule="exact"/>
        <w:ind w:leftChars="0" w:left="0" w:firstLineChars="200" w:firstLine="643"/>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sidR="00347B0F">
        <w:rPr>
          <w:rFonts w:ascii="仿宋_GB2312" w:eastAsia="仿宋_GB2312" w:hint="eastAsia"/>
          <w:sz w:val="32"/>
          <w:szCs w:val="32"/>
        </w:rPr>
        <w:t>12.59</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347B0F">
        <w:rPr>
          <w:rStyle w:val="a7"/>
          <w:rFonts w:ascii="仿宋" w:eastAsia="仿宋" w:hAnsi="仿宋" w:hint="eastAsia"/>
          <w:b w:val="0"/>
          <w:bCs/>
          <w:sz w:val="32"/>
          <w:szCs w:val="32"/>
        </w:rPr>
        <w:t>53.55</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20年增加</w:t>
      </w:r>
      <w:r w:rsidR="00347B0F">
        <w:rPr>
          <w:rFonts w:ascii="仿宋_GB2312" w:eastAsia="仿宋_GB2312" w:hint="eastAsia"/>
          <w:sz w:val="32"/>
          <w:szCs w:val="32"/>
        </w:rPr>
        <w:t>4.35</w:t>
      </w:r>
      <w:r>
        <w:rPr>
          <w:rFonts w:ascii="仿宋_GB2312" w:eastAsia="仿宋_GB2312" w:hint="eastAsia"/>
          <w:sz w:val="32"/>
          <w:szCs w:val="32"/>
        </w:rPr>
        <w:t>万元，增长</w:t>
      </w:r>
      <w:r w:rsidR="00347B0F">
        <w:rPr>
          <w:rFonts w:ascii="仿宋_GB2312" w:eastAsia="仿宋_GB2312" w:hint="eastAsia"/>
          <w:sz w:val="32"/>
          <w:szCs w:val="32"/>
        </w:rPr>
        <w:t>52.80</w:t>
      </w:r>
      <w:r>
        <w:rPr>
          <w:rFonts w:ascii="仿宋_GB2312" w:eastAsia="仿宋_GB2312"/>
          <w:sz w:val="32"/>
          <w:szCs w:val="32"/>
        </w:rPr>
        <w:t>%</w:t>
      </w:r>
      <w:r>
        <w:rPr>
          <w:rFonts w:ascii="仿宋_GB2312" w:eastAsia="仿宋_GB2312" w:hint="eastAsia"/>
          <w:sz w:val="32"/>
          <w:szCs w:val="32"/>
        </w:rPr>
        <w:t>。主要原因是</w:t>
      </w:r>
      <w:r w:rsidR="0055135B">
        <w:rPr>
          <w:rFonts w:ascii="仿宋_GB2312" w:eastAsia="仿宋_GB2312" w:hint="eastAsia"/>
          <w:sz w:val="32"/>
          <w:szCs w:val="32"/>
        </w:rPr>
        <w:t>车辆使用年限较长,为保障车辆正常运行,经申请2021年四川省机关事务管理局拨付汽车大修资金4.5万元用于车辆大修</w:t>
      </w:r>
      <w:r>
        <w:rPr>
          <w:rFonts w:ascii="仿宋_GB2312" w:eastAsia="仿宋_GB2312" w:hint="eastAsia"/>
          <w:sz w:val="32"/>
          <w:szCs w:val="32"/>
        </w:rPr>
        <w:t>。</w:t>
      </w:r>
    </w:p>
    <w:p w:rsidR="00F03F10" w:rsidRDefault="00DD440E" w:rsidP="00FC3F93">
      <w:pPr>
        <w:spacing w:line="600" w:lineRule="exact"/>
        <w:ind w:leftChars="0" w:left="0"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sidR="00347B0F">
        <w:rPr>
          <w:rFonts w:ascii="仿宋_GB2312" w:eastAsia="仿宋_GB2312" w:hint="eastAsia"/>
          <w:sz w:val="32"/>
          <w:szCs w:val="32"/>
        </w:rPr>
        <w:t>0</w:t>
      </w:r>
      <w:r>
        <w:rPr>
          <w:rFonts w:ascii="仿宋_GB2312" w:eastAsia="仿宋_GB2312" w:hint="eastAsia"/>
          <w:sz w:val="32"/>
          <w:szCs w:val="32"/>
        </w:rPr>
        <w:t>万元。全年按规定更新购置</w:t>
      </w:r>
      <w:r>
        <w:rPr>
          <w:rFonts w:ascii="仿宋_GB2312" w:eastAsia="仿宋_GB2312" w:hint="eastAsia"/>
          <w:sz w:val="32"/>
          <w:szCs w:val="32"/>
        </w:rPr>
        <w:lastRenderedPageBreak/>
        <w:t>公务用车</w:t>
      </w:r>
      <w:r w:rsidR="00347B0F">
        <w:rPr>
          <w:rFonts w:ascii="仿宋_GB2312" w:eastAsia="仿宋_GB2312" w:hint="eastAsia"/>
          <w:sz w:val="32"/>
          <w:szCs w:val="32"/>
        </w:rPr>
        <w:t>0</w:t>
      </w:r>
      <w:r>
        <w:rPr>
          <w:rFonts w:ascii="仿宋_GB2312" w:eastAsia="仿宋_GB2312" w:hint="eastAsia"/>
          <w:sz w:val="32"/>
          <w:szCs w:val="32"/>
        </w:rPr>
        <w:t>辆，其中：轿车</w:t>
      </w:r>
      <w:r w:rsidR="00347B0F">
        <w:rPr>
          <w:rFonts w:ascii="仿宋_GB2312" w:eastAsia="仿宋_GB2312" w:hint="eastAsia"/>
          <w:sz w:val="32"/>
          <w:szCs w:val="32"/>
        </w:rPr>
        <w:t>0</w:t>
      </w:r>
      <w:r>
        <w:rPr>
          <w:rFonts w:ascii="仿宋_GB2312" w:eastAsia="仿宋_GB2312" w:hint="eastAsia"/>
          <w:sz w:val="32"/>
          <w:szCs w:val="32"/>
        </w:rPr>
        <w:t>辆、金额</w:t>
      </w:r>
      <w:r w:rsidR="00347B0F">
        <w:rPr>
          <w:rFonts w:ascii="仿宋_GB2312" w:eastAsia="仿宋_GB2312" w:hint="eastAsia"/>
          <w:sz w:val="32"/>
          <w:szCs w:val="32"/>
        </w:rPr>
        <w:t>0</w:t>
      </w:r>
      <w:r>
        <w:rPr>
          <w:rFonts w:ascii="仿宋_GB2312" w:eastAsia="仿宋_GB2312" w:hint="eastAsia"/>
          <w:sz w:val="32"/>
          <w:szCs w:val="32"/>
        </w:rPr>
        <w:t>万元，越野车</w:t>
      </w:r>
      <w:r w:rsidR="00347B0F">
        <w:rPr>
          <w:rFonts w:ascii="仿宋_GB2312" w:eastAsia="仿宋_GB2312" w:hint="eastAsia"/>
          <w:sz w:val="32"/>
          <w:szCs w:val="32"/>
        </w:rPr>
        <w:t>0</w:t>
      </w:r>
      <w:r>
        <w:rPr>
          <w:rFonts w:ascii="仿宋_GB2312" w:eastAsia="仿宋_GB2312" w:hint="eastAsia"/>
          <w:sz w:val="32"/>
          <w:szCs w:val="32"/>
        </w:rPr>
        <w:t>辆、金额</w:t>
      </w:r>
      <w:r w:rsidR="00347B0F">
        <w:rPr>
          <w:rFonts w:ascii="仿宋_GB2312" w:eastAsia="仿宋_GB2312" w:hint="eastAsia"/>
          <w:sz w:val="32"/>
          <w:szCs w:val="32"/>
        </w:rPr>
        <w:t>0</w:t>
      </w:r>
      <w:r>
        <w:rPr>
          <w:rFonts w:ascii="仿宋_GB2312" w:eastAsia="仿宋_GB2312" w:hint="eastAsia"/>
          <w:sz w:val="32"/>
          <w:szCs w:val="32"/>
        </w:rPr>
        <w:t>万元，载客汽车</w:t>
      </w:r>
      <w:r w:rsidR="00347B0F">
        <w:rPr>
          <w:rFonts w:ascii="仿宋_GB2312" w:eastAsia="仿宋_GB2312" w:hint="eastAsia"/>
          <w:sz w:val="32"/>
          <w:szCs w:val="32"/>
        </w:rPr>
        <w:t>0</w:t>
      </w:r>
      <w:r>
        <w:rPr>
          <w:rFonts w:ascii="仿宋_GB2312" w:eastAsia="仿宋_GB2312" w:hint="eastAsia"/>
          <w:sz w:val="32"/>
          <w:szCs w:val="32"/>
        </w:rPr>
        <w:t>辆、金额</w:t>
      </w:r>
      <w:r w:rsidR="00347B0F">
        <w:rPr>
          <w:rFonts w:ascii="仿宋_GB2312" w:eastAsia="仿宋_GB2312" w:hint="eastAsia"/>
          <w:sz w:val="32"/>
          <w:szCs w:val="32"/>
        </w:rPr>
        <w:t>0</w:t>
      </w:r>
      <w:r>
        <w:rPr>
          <w:rFonts w:ascii="仿宋_GB2312" w:eastAsia="仿宋_GB2312" w:hint="eastAsia"/>
          <w:sz w:val="32"/>
          <w:szCs w:val="32"/>
        </w:rPr>
        <w:t>万元，截至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月底，单位共有公务用车</w:t>
      </w:r>
      <w:r w:rsidR="00347B0F">
        <w:rPr>
          <w:rFonts w:ascii="仿宋_GB2312" w:eastAsia="仿宋_GB2312" w:hint="eastAsia"/>
          <w:sz w:val="32"/>
          <w:szCs w:val="32"/>
        </w:rPr>
        <w:t>5</w:t>
      </w:r>
      <w:r>
        <w:rPr>
          <w:rFonts w:ascii="仿宋_GB2312" w:eastAsia="仿宋_GB2312" w:hint="eastAsia"/>
          <w:sz w:val="32"/>
          <w:szCs w:val="32"/>
        </w:rPr>
        <w:t>辆，其中：轿车</w:t>
      </w:r>
      <w:r w:rsidR="00347B0F">
        <w:rPr>
          <w:rFonts w:ascii="仿宋_GB2312" w:eastAsia="仿宋_GB2312" w:hint="eastAsia"/>
          <w:sz w:val="32"/>
          <w:szCs w:val="32"/>
        </w:rPr>
        <w:t>2</w:t>
      </w:r>
      <w:r>
        <w:rPr>
          <w:rFonts w:ascii="仿宋_GB2312" w:eastAsia="仿宋_GB2312" w:hint="eastAsia"/>
          <w:sz w:val="32"/>
          <w:szCs w:val="32"/>
        </w:rPr>
        <w:t>辆、越野车</w:t>
      </w:r>
      <w:r w:rsidR="00347B0F">
        <w:rPr>
          <w:rFonts w:ascii="仿宋_GB2312" w:eastAsia="仿宋_GB2312" w:hint="eastAsia"/>
          <w:sz w:val="32"/>
          <w:szCs w:val="32"/>
        </w:rPr>
        <w:t>2</w:t>
      </w:r>
      <w:r>
        <w:rPr>
          <w:rFonts w:ascii="仿宋_GB2312" w:eastAsia="仿宋_GB2312" w:hint="eastAsia"/>
          <w:sz w:val="32"/>
          <w:szCs w:val="32"/>
        </w:rPr>
        <w:t>辆、载客汽车</w:t>
      </w:r>
      <w:r w:rsidR="00347B0F">
        <w:rPr>
          <w:rFonts w:ascii="仿宋_GB2312" w:eastAsia="仿宋_GB2312" w:hint="eastAsia"/>
          <w:sz w:val="32"/>
          <w:szCs w:val="32"/>
        </w:rPr>
        <w:t>1</w:t>
      </w:r>
      <w:r>
        <w:rPr>
          <w:rFonts w:ascii="仿宋_GB2312" w:eastAsia="仿宋_GB2312" w:hint="eastAsia"/>
          <w:sz w:val="32"/>
          <w:szCs w:val="32"/>
        </w:rPr>
        <w:t>辆。</w:t>
      </w:r>
    </w:p>
    <w:p w:rsidR="00F03F10" w:rsidRDefault="00DD440E" w:rsidP="00FC3F93">
      <w:pPr>
        <w:spacing w:line="600" w:lineRule="exact"/>
        <w:ind w:leftChars="0" w:left="0" w:firstLineChars="200" w:firstLine="643"/>
        <w:rPr>
          <w:rFonts w:ascii="仿宋_GB2312" w:eastAsia="仿宋_GB2312"/>
          <w:sz w:val="32"/>
          <w:szCs w:val="32"/>
        </w:rPr>
      </w:pPr>
      <w:r>
        <w:rPr>
          <w:rFonts w:ascii="仿宋_GB2312" w:eastAsia="仿宋_GB2312" w:hint="eastAsia"/>
          <w:b/>
          <w:sz w:val="32"/>
          <w:szCs w:val="32"/>
        </w:rPr>
        <w:t>公务用车运行维护费支出</w:t>
      </w:r>
      <w:r w:rsidR="00347B0F">
        <w:rPr>
          <w:rFonts w:ascii="仿宋_GB2312" w:eastAsia="仿宋_GB2312" w:hint="eastAsia"/>
          <w:sz w:val="32"/>
          <w:szCs w:val="32"/>
        </w:rPr>
        <w:t>12.59</w:t>
      </w:r>
      <w:r>
        <w:rPr>
          <w:rFonts w:ascii="仿宋_GB2312" w:eastAsia="仿宋_GB2312" w:hint="eastAsia"/>
          <w:sz w:val="32"/>
          <w:szCs w:val="32"/>
        </w:rPr>
        <w:t>万元。主要用于</w:t>
      </w:r>
      <w:r w:rsidR="00347B0F" w:rsidRPr="002B118F">
        <w:rPr>
          <w:rFonts w:ascii="仿宋_GB2312" w:eastAsia="仿宋_GB2312" w:hint="eastAsia"/>
          <w:color w:val="000000"/>
          <w:sz w:val="32"/>
          <w:szCs w:val="32"/>
        </w:rPr>
        <w:t>全省</w:t>
      </w:r>
      <w:r w:rsidR="00347B0F">
        <w:rPr>
          <w:rFonts w:ascii="仿宋_GB2312" w:eastAsia="仿宋_GB2312" w:hint="eastAsia"/>
          <w:color w:val="000000"/>
          <w:sz w:val="32"/>
          <w:szCs w:val="32"/>
        </w:rPr>
        <w:t>党史资料搜集、革命遗址普查、党史纪念活动开展、指导市州党史业务等</w:t>
      </w:r>
      <w:r>
        <w:rPr>
          <w:rFonts w:ascii="仿宋_GB2312" w:eastAsia="仿宋_GB2312" w:hint="eastAsia"/>
          <w:sz w:val="32"/>
          <w:szCs w:val="32"/>
        </w:rPr>
        <w:t>等所需的公务用车燃料费、维修费、过路过桥费、保险费等支出。</w:t>
      </w:r>
    </w:p>
    <w:p w:rsidR="00F03F10" w:rsidRDefault="00DD440E" w:rsidP="00FC3F93">
      <w:pPr>
        <w:spacing w:line="600" w:lineRule="exact"/>
        <w:ind w:leftChars="0" w:left="0" w:firstLineChars="200" w:firstLine="643"/>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sidR="00E67FFB">
        <w:rPr>
          <w:rFonts w:ascii="仿宋_GB2312" w:eastAsia="仿宋_GB2312" w:hint="eastAsia"/>
          <w:sz w:val="32"/>
          <w:szCs w:val="32"/>
        </w:rPr>
        <w:t>1.20</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E67FFB">
        <w:rPr>
          <w:rStyle w:val="a7"/>
          <w:rFonts w:ascii="仿宋" w:eastAsia="仿宋" w:hAnsi="仿宋" w:hint="eastAsia"/>
          <w:b w:val="0"/>
          <w:bCs/>
          <w:sz w:val="32"/>
          <w:szCs w:val="32"/>
        </w:rPr>
        <w:t>47.43</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20年减少</w:t>
      </w:r>
      <w:r w:rsidR="00E67FFB">
        <w:rPr>
          <w:rFonts w:ascii="仿宋_GB2312" w:eastAsia="仿宋_GB2312" w:hint="eastAsia"/>
          <w:sz w:val="32"/>
          <w:szCs w:val="32"/>
        </w:rPr>
        <w:t>0.23</w:t>
      </w:r>
      <w:r>
        <w:rPr>
          <w:rFonts w:ascii="仿宋_GB2312" w:eastAsia="仿宋_GB2312" w:hint="eastAsia"/>
          <w:sz w:val="32"/>
          <w:szCs w:val="32"/>
        </w:rPr>
        <w:t>万元，下降</w:t>
      </w:r>
      <w:r w:rsidR="00E67FFB">
        <w:rPr>
          <w:rFonts w:ascii="仿宋_GB2312" w:eastAsia="仿宋_GB2312" w:hint="eastAsia"/>
          <w:sz w:val="32"/>
          <w:szCs w:val="32"/>
        </w:rPr>
        <w:t>16.08</w:t>
      </w:r>
      <w:r>
        <w:rPr>
          <w:rFonts w:ascii="仿宋_GB2312" w:eastAsia="仿宋_GB2312"/>
          <w:sz w:val="32"/>
          <w:szCs w:val="32"/>
        </w:rPr>
        <w:t>%</w:t>
      </w:r>
      <w:r>
        <w:rPr>
          <w:rFonts w:ascii="仿宋_GB2312" w:eastAsia="仿宋_GB2312" w:hint="eastAsia"/>
          <w:sz w:val="32"/>
          <w:szCs w:val="32"/>
        </w:rPr>
        <w:t>。主要原因是</w:t>
      </w:r>
      <w:r w:rsidR="003758C6">
        <w:rPr>
          <w:rFonts w:ascii="仿宋_GB2312" w:eastAsia="仿宋_GB2312" w:hAnsi="仿宋" w:hint="eastAsia"/>
          <w:sz w:val="32"/>
          <w:szCs w:val="32"/>
        </w:rPr>
        <w:t>厉行节约,严控</w:t>
      </w:r>
      <w:r w:rsidR="003758C6" w:rsidRPr="00017FCA">
        <w:rPr>
          <w:rFonts w:ascii="仿宋_GB2312" w:eastAsia="仿宋_GB2312" w:hAnsi="仿宋" w:hint="eastAsia"/>
          <w:sz w:val="32"/>
          <w:szCs w:val="32"/>
        </w:rPr>
        <w:t>“</w:t>
      </w:r>
      <w:r w:rsidR="003758C6">
        <w:rPr>
          <w:rFonts w:ascii="仿宋_GB2312" w:eastAsia="仿宋_GB2312" w:hAnsi="仿宋" w:hint="eastAsia"/>
          <w:sz w:val="32"/>
          <w:szCs w:val="32"/>
        </w:rPr>
        <w:t>三公</w:t>
      </w:r>
      <w:r w:rsidR="003758C6" w:rsidRPr="00017FCA">
        <w:rPr>
          <w:rFonts w:ascii="仿宋_GB2312" w:eastAsia="仿宋_GB2312" w:hAnsi="仿宋" w:hint="eastAsia"/>
          <w:sz w:val="32"/>
          <w:szCs w:val="32"/>
        </w:rPr>
        <w:t>”</w:t>
      </w:r>
      <w:r w:rsidR="003758C6">
        <w:rPr>
          <w:rFonts w:ascii="仿宋_GB2312" w:eastAsia="仿宋_GB2312" w:hAnsi="仿宋" w:hint="eastAsia"/>
          <w:sz w:val="32"/>
          <w:szCs w:val="32"/>
        </w:rPr>
        <w:t>经费支出</w:t>
      </w:r>
      <w:r>
        <w:rPr>
          <w:rFonts w:ascii="仿宋_GB2312" w:eastAsia="仿宋_GB2312" w:hint="eastAsia"/>
          <w:sz w:val="32"/>
          <w:szCs w:val="32"/>
        </w:rPr>
        <w:t>。其中：</w:t>
      </w:r>
    </w:p>
    <w:p w:rsidR="00F03F10" w:rsidRDefault="00DD440E" w:rsidP="00FC3F93">
      <w:pPr>
        <w:spacing w:line="600" w:lineRule="exact"/>
        <w:ind w:leftChars="0" w:left="0" w:firstLineChars="200" w:firstLine="643"/>
        <w:rPr>
          <w:rFonts w:ascii="仿宋_GB2312" w:eastAsia="仿宋_GB2312"/>
          <w:sz w:val="32"/>
          <w:szCs w:val="32"/>
        </w:rPr>
      </w:pPr>
      <w:r>
        <w:rPr>
          <w:rFonts w:ascii="仿宋" w:eastAsia="仿宋" w:hAnsi="仿宋" w:hint="eastAsia"/>
          <w:b/>
          <w:sz w:val="32"/>
          <w:szCs w:val="32"/>
        </w:rPr>
        <w:t>国内公务接待支出</w:t>
      </w:r>
      <w:r w:rsidR="00E67FFB">
        <w:rPr>
          <w:rFonts w:ascii="仿宋" w:eastAsia="仿宋" w:hAnsi="仿宋" w:hint="eastAsia"/>
          <w:sz w:val="32"/>
          <w:szCs w:val="32"/>
        </w:rPr>
        <w:t>1.20</w:t>
      </w:r>
      <w:r>
        <w:rPr>
          <w:rFonts w:ascii="仿宋_GB2312" w:eastAsia="仿宋_GB2312" w:hint="eastAsia"/>
          <w:sz w:val="32"/>
          <w:szCs w:val="32"/>
        </w:rPr>
        <w:t>万元，主要用于执行公务、开展业务活动开支用餐费。国内公务接待</w:t>
      </w:r>
      <w:r w:rsidR="00E67FFB">
        <w:rPr>
          <w:rFonts w:ascii="仿宋_GB2312" w:eastAsia="仿宋_GB2312" w:hint="eastAsia"/>
          <w:sz w:val="32"/>
          <w:szCs w:val="32"/>
        </w:rPr>
        <w:t>14</w:t>
      </w:r>
      <w:r>
        <w:rPr>
          <w:rFonts w:ascii="仿宋_GB2312" w:eastAsia="仿宋_GB2312" w:hint="eastAsia"/>
          <w:sz w:val="32"/>
          <w:szCs w:val="32"/>
        </w:rPr>
        <w:t>批次，</w:t>
      </w:r>
      <w:r w:rsidR="00E67FFB">
        <w:rPr>
          <w:rFonts w:ascii="仿宋_GB2312" w:eastAsia="仿宋_GB2312" w:hint="eastAsia"/>
          <w:sz w:val="32"/>
          <w:szCs w:val="32"/>
        </w:rPr>
        <w:t>100</w:t>
      </w:r>
      <w:r>
        <w:rPr>
          <w:rFonts w:ascii="仿宋_GB2312" w:eastAsia="仿宋_GB2312" w:hint="eastAsia"/>
          <w:sz w:val="32"/>
          <w:szCs w:val="32"/>
        </w:rPr>
        <w:t>人次（不包括陪同人员），共计支出</w:t>
      </w:r>
      <w:r w:rsidR="00E67FFB">
        <w:rPr>
          <w:rFonts w:ascii="仿宋_GB2312" w:eastAsia="仿宋_GB2312" w:hint="eastAsia"/>
          <w:sz w:val="32"/>
          <w:szCs w:val="32"/>
        </w:rPr>
        <w:t>1.20</w:t>
      </w:r>
      <w:r>
        <w:rPr>
          <w:rFonts w:ascii="仿宋_GB2312" w:eastAsia="仿宋_GB2312" w:hint="eastAsia"/>
          <w:sz w:val="32"/>
          <w:szCs w:val="32"/>
        </w:rPr>
        <w:t>万元，具体内容包括：</w:t>
      </w:r>
      <w:r w:rsidR="003758C6">
        <w:rPr>
          <w:rFonts w:ascii="仿宋_GB2312" w:eastAsia="仿宋_GB2312" w:hint="eastAsia"/>
          <w:sz w:val="32"/>
          <w:szCs w:val="32"/>
        </w:rPr>
        <w:t>上级</w:t>
      </w:r>
      <w:r w:rsidR="00231739">
        <w:rPr>
          <w:rFonts w:ascii="仿宋_GB2312" w:eastAsia="仿宋_GB2312" w:hint="eastAsia"/>
          <w:sz w:val="32"/>
          <w:szCs w:val="32"/>
        </w:rPr>
        <w:t>部门</w:t>
      </w:r>
      <w:r w:rsidR="003758C6">
        <w:rPr>
          <w:rFonts w:ascii="仿宋_GB2312" w:eastAsia="仿宋_GB2312" w:hint="eastAsia"/>
          <w:sz w:val="32"/>
          <w:szCs w:val="32"/>
        </w:rPr>
        <w:t>指导工作2批次</w:t>
      </w:r>
      <w:r w:rsidR="00231739">
        <w:rPr>
          <w:rFonts w:ascii="仿宋_GB2312" w:eastAsia="仿宋_GB2312" w:hint="eastAsia"/>
          <w:sz w:val="32"/>
          <w:szCs w:val="32"/>
        </w:rPr>
        <w:t>，</w:t>
      </w:r>
      <w:r w:rsidR="003758C6">
        <w:rPr>
          <w:rFonts w:ascii="仿宋_GB2312" w:eastAsia="仿宋_GB2312" w:hint="eastAsia"/>
          <w:sz w:val="32"/>
          <w:szCs w:val="32"/>
        </w:rPr>
        <w:t>0.12万元;其他省（市）</w:t>
      </w:r>
      <w:r w:rsidR="00231739">
        <w:rPr>
          <w:rFonts w:ascii="仿宋_GB2312" w:eastAsia="仿宋_GB2312" w:hint="eastAsia"/>
          <w:sz w:val="32"/>
          <w:szCs w:val="32"/>
        </w:rPr>
        <w:t>党史研究室学习交流等公务活动3批次，0.13万元</w:t>
      </w:r>
      <w:r w:rsidR="003758C6">
        <w:rPr>
          <w:rFonts w:ascii="仿宋_GB2312" w:eastAsia="仿宋_GB2312" w:hint="eastAsia"/>
          <w:sz w:val="32"/>
          <w:szCs w:val="32"/>
        </w:rPr>
        <w:t>;</w:t>
      </w:r>
      <w:r w:rsidR="00231739">
        <w:rPr>
          <w:rFonts w:ascii="仿宋_GB2312" w:eastAsia="仿宋_GB2312" w:hint="eastAsia"/>
          <w:sz w:val="32"/>
          <w:szCs w:val="32"/>
        </w:rPr>
        <w:t>基层党史研究室工作汇报11批次，0.95万元。</w:t>
      </w:r>
      <w:r w:rsidR="00231739">
        <w:rPr>
          <w:rFonts w:ascii="仿宋_GB2312" w:eastAsia="仿宋_GB2312"/>
          <w:sz w:val="32"/>
          <w:szCs w:val="32"/>
        </w:rPr>
        <w:t xml:space="preserve"> </w:t>
      </w:r>
    </w:p>
    <w:p w:rsidR="00F03F10" w:rsidRDefault="00DD440E" w:rsidP="00FC3F93">
      <w:pPr>
        <w:spacing w:line="600" w:lineRule="exact"/>
        <w:ind w:leftChars="0" w:left="0" w:firstLineChars="200" w:firstLine="643"/>
        <w:rPr>
          <w:rFonts w:ascii="仿宋_GB2312" w:eastAsia="仿宋_GB2312"/>
          <w:sz w:val="32"/>
          <w:szCs w:val="32"/>
        </w:rPr>
      </w:pPr>
      <w:r>
        <w:rPr>
          <w:rFonts w:ascii="仿宋" w:eastAsia="仿宋" w:hAnsi="仿宋" w:hint="eastAsia"/>
          <w:b/>
          <w:sz w:val="32"/>
          <w:szCs w:val="32"/>
        </w:rPr>
        <w:t>外事接待支出</w:t>
      </w:r>
      <w:r w:rsidR="00E67FFB">
        <w:rPr>
          <w:rFonts w:ascii="仿宋" w:eastAsia="仿宋" w:hAnsi="仿宋" w:hint="eastAsia"/>
          <w:sz w:val="32"/>
          <w:szCs w:val="32"/>
        </w:rPr>
        <w:t>0</w:t>
      </w:r>
      <w:r>
        <w:rPr>
          <w:rFonts w:ascii="仿宋_GB2312" w:eastAsia="仿宋_GB2312" w:hint="eastAsia"/>
          <w:sz w:val="32"/>
          <w:szCs w:val="32"/>
        </w:rPr>
        <w:t>万元，外事接待</w:t>
      </w:r>
      <w:r w:rsidR="00E67FFB">
        <w:rPr>
          <w:rFonts w:ascii="仿宋_GB2312" w:eastAsia="仿宋_GB2312" w:hint="eastAsia"/>
          <w:sz w:val="32"/>
          <w:szCs w:val="32"/>
        </w:rPr>
        <w:t>0</w:t>
      </w:r>
      <w:r>
        <w:rPr>
          <w:rFonts w:ascii="仿宋_GB2312" w:eastAsia="仿宋_GB2312" w:hint="eastAsia"/>
          <w:sz w:val="32"/>
          <w:szCs w:val="32"/>
        </w:rPr>
        <w:t>批次，</w:t>
      </w:r>
      <w:r w:rsidR="00E67FFB">
        <w:rPr>
          <w:rFonts w:ascii="仿宋_GB2312" w:eastAsia="仿宋_GB2312" w:hint="eastAsia"/>
          <w:sz w:val="32"/>
          <w:szCs w:val="32"/>
        </w:rPr>
        <w:t>0</w:t>
      </w:r>
      <w:r>
        <w:rPr>
          <w:rFonts w:ascii="仿宋_GB2312" w:eastAsia="仿宋_GB2312" w:hint="eastAsia"/>
          <w:sz w:val="32"/>
          <w:szCs w:val="32"/>
        </w:rPr>
        <w:t>人，共计支出</w:t>
      </w:r>
      <w:r w:rsidR="00E67FFB">
        <w:rPr>
          <w:rFonts w:ascii="仿宋_GB2312" w:eastAsia="仿宋_GB2312" w:hint="eastAsia"/>
          <w:sz w:val="32"/>
          <w:szCs w:val="32"/>
        </w:rPr>
        <w:t>0</w:t>
      </w:r>
      <w:r>
        <w:rPr>
          <w:rFonts w:ascii="仿宋_GB2312" w:eastAsia="仿宋_GB2312" w:hint="eastAsia"/>
          <w:sz w:val="32"/>
          <w:szCs w:val="32"/>
        </w:rPr>
        <w:t>万元。</w:t>
      </w:r>
    </w:p>
    <w:p w:rsidR="00F03F10" w:rsidRDefault="00DD440E" w:rsidP="004C7E6E">
      <w:pPr>
        <w:spacing w:line="600" w:lineRule="exact"/>
        <w:ind w:leftChars="0" w:left="0" w:firstLineChars="200" w:firstLine="640"/>
        <w:rPr>
          <w:rStyle w:val="2Char"/>
          <w:rFonts w:ascii="黑体" w:eastAsia="黑体" w:hAnsi="黑体"/>
        </w:rPr>
      </w:pPr>
      <w:bookmarkStart w:id="47" w:name="_Toc15377218"/>
      <w:bookmarkStart w:id="48" w:name="_Toc15396610"/>
      <w:r>
        <w:rPr>
          <w:rFonts w:ascii="黑体" w:eastAsia="黑体" w:hint="eastAsia"/>
          <w:sz w:val="32"/>
          <w:szCs w:val="32"/>
        </w:rPr>
        <w:t>八、</w:t>
      </w:r>
      <w:r>
        <w:rPr>
          <w:rStyle w:val="2Char"/>
          <w:rFonts w:ascii="黑体" w:eastAsia="黑体" w:hAnsi="黑体" w:hint="eastAsia"/>
          <w:b w:val="0"/>
        </w:rPr>
        <w:t>政府性基金预算支出决算情况说明</w:t>
      </w:r>
      <w:bookmarkEnd w:id="47"/>
      <w:bookmarkEnd w:id="48"/>
    </w:p>
    <w:p w:rsidR="00F03F10" w:rsidRDefault="00DD440E" w:rsidP="004C7E6E">
      <w:pPr>
        <w:spacing w:line="600" w:lineRule="exact"/>
        <w:ind w:leftChars="0" w:left="0"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w:t>
      </w:r>
      <w:r w:rsidR="00E67FFB">
        <w:rPr>
          <w:rFonts w:ascii="仿宋_GB2312" w:eastAsia="仿宋_GB2312" w:hint="eastAsia"/>
          <w:sz w:val="32"/>
          <w:szCs w:val="32"/>
        </w:rPr>
        <w:t>0</w:t>
      </w:r>
      <w:r>
        <w:rPr>
          <w:rFonts w:ascii="仿宋_GB2312" w:eastAsia="仿宋_GB2312" w:hint="eastAsia"/>
          <w:sz w:val="32"/>
          <w:szCs w:val="32"/>
        </w:rPr>
        <w:t>万元。</w:t>
      </w:r>
    </w:p>
    <w:p w:rsidR="00F03F10" w:rsidRDefault="00FC3F93" w:rsidP="004C7E6E">
      <w:pPr>
        <w:spacing w:line="600" w:lineRule="exact"/>
        <w:ind w:leftChars="0" w:left="0" w:firstLineChars="200" w:firstLine="640"/>
        <w:rPr>
          <w:rStyle w:val="2Char"/>
          <w:rFonts w:ascii="黑体" w:eastAsia="黑体" w:hAnsi="黑体"/>
          <w:b w:val="0"/>
        </w:rPr>
      </w:pPr>
      <w:bookmarkStart w:id="49" w:name="_Toc15377219"/>
      <w:bookmarkStart w:id="50" w:name="_Toc15396611"/>
      <w:r>
        <w:rPr>
          <w:rStyle w:val="2Char"/>
          <w:rFonts w:ascii="黑体" w:eastAsia="黑体" w:hAnsi="黑体" w:hint="eastAsia"/>
          <w:b w:val="0"/>
        </w:rPr>
        <w:t>九、</w:t>
      </w:r>
      <w:r w:rsidR="00DD440E">
        <w:rPr>
          <w:rStyle w:val="2Char"/>
          <w:rFonts w:ascii="黑体" w:eastAsia="黑体" w:hAnsi="黑体" w:hint="eastAsia"/>
          <w:b w:val="0"/>
        </w:rPr>
        <w:t>国有资本经营预算支出决算情况说明</w:t>
      </w:r>
      <w:bookmarkEnd w:id="49"/>
      <w:bookmarkEnd w:id="50"/>
    </w:p>
    <w:p w:rsidR="00F03F10" w:rsidRPr="00017FCA" w:rsidRDefault="00DD440E" w:rsidP="004C7E6E">
      <w:pPr>
        <w:spacing w:line="600" w:lineRule="exact"/>
        <w:ind w:leftChars="0" w:left="0" w:firstLineChars="200" w:firstLine="640"/>
        <w:rPr>
          <w:rFonts w:ascii="仿宋_GB2312" w:eastAsia="仿宋_GB2312"/>
          <w:sz w:val="32"/>
          <w:szCs w:val="32"/>
        </w:rPr>
      </w:pPr>
      <w:r>
        <w:rPr>
          <w:rFonts w:ascii="仿宋_GB2312" w:eastAsia="仿宋_GB2312"/>
          <w:sz w:val="32"/>
          <w:szCs w:val="32"/>
        </w:rPr>
        <w:lastRenderedPageBreak/>
        <w:t>20</w:t>
      </w:r>
      <w:r>
        <w:rPr>
          <w:rFonts w:ascii="仿宋_GB2312" w:eastAsia="仿宋_GB2312" w:hint="eastAsia"/>
          <w:sz w:val="32"/>
          <w:szCs w:val="32"/>
        </w:rPr>
        <w:t>21年国有资本经营预算财政拨款支出</w:t>
      </w:r>
      <w:r w:rsidR="00E67FFB">
        <w:rPr>
          <w:rFonts w:ascii="仿宋_GB2312" w:eastAsia="仿宋_GB2312" w:hint="eastAsia"/>
          <w:sz w:val="32"/>
          <w:szCs w:val="32"/>
        </w:rPr>
        <w:t>0</w:t>
      </w:r>
      <w:r>
        <w:rPr>
          <w:rFonts w:ascii="仿宋_GB2312" w:eastAsia="仿宋_GB2312" w:hint="eastAsia"/>
          <w:sz w:val="32"/>
          <w:szCs w:val="32"/>
        </w:rPr>
        <w:t>万元。</w:t>
      </w:r>
    </w:p>
    <w:p w:rsidR="00F03F10" w:rsidRDefault="00FC3F93" w:rsidP="00FC3F93">
      <w:pPr>
        <w:spacing w:line="600" w:lineRule="exact"/>
        <w:ind w:leftChars="0" w:left="0" w:firstLineChars="200" w:firstLine="640"/>
        <w:rPr>
          <w:rStyle w:val="2Char"/>
          <w:rFonts w:ascii="黑体" w:eastAsia="黑体" w:hAnsi="黑体"/>
          <w:b w:val="0"/>
        </w:rPr>
      </w:pPr>
      <w:bookmarkStart w:id="51" w:name="_Toc15377221"/>
      <w:bookmarkStart w:id="52" w:name="_Toc15396612"/>
      <w:r>
        <w:rPr>
          <w:rStyle w:val="2Char"/>
          <w:rFonts w:ascii="黑体" w:eastAsia="黑体" w:hAnsi="黑体" w:hint="eastAsia"/>
          <w:b w:val="0"/>
        </w:rPr>
        <w:t>十、</w:t>
      </w:r>
      <w:r w:rsidR="00DD440E">
        <w:rPr>
          <w:rStyle w:val="2Char"/>
          <w:rFonts w:ascii="黑体" w:eastAsia="黑体" w:hAnsi="黑体" w:hint="eastAsia"/>
          <w:b w:val="0"/>
        </w:rPr>
        <w:t>其他重要事项的情况说明</w:t>
      </w:r>
      <w:bookmarkEnd w:id="51"/>
      <w:bookmarkEnd w:id="52"/>
    </w:p>
    <w:p w:rsidR="00F03F10" w:rsidRPr="00FC3F93" w:rsidRDefault="00DD440E" w:rsidP="00FC3F93">
      <w:pPr>
        <w:spacing w:line="600" w:lineRule="exact"/>
        <w:ind w:leftChars="0" w:left="0" w:firstLineChars="200" w:firstLine="643"/>
        <w:rPr>
          <w:rFonts w:ascii="楷体_GB2312" w:eastAsia="楷体_GB2312" w:hAnsi="仿宋"/>
          <w:sz w:val="32"/>
          <w:szCs w:val="32"/>
        </w:rPr>
      </w:pPr>
      <w:bookmarkStart w:id="53" w:name="_Toc15377222"/>
      <w:r w:rsidRPr="00FC3F93">
        <w:rPr>
          <w:rFonts w:ascii="楷体_GB2312" w:eastAsia="楷体_GB2312" w:hAnsi="仿宋" w:hint="eastAsia"/>
          <w:b/>
          <w:sz w:val="32"/>
          <w:szCs w:val="32"/>
        </w:rPr>
        <w:t>（一）机关运行经费支出情况</w:t>
      </w:r>
      <w:bookmarkEnd w:id="53"/>
    </w:p>
    <w:p w:rsidR="00F03F10" w:rsidRDefault="00DD440E" w:rsidP="00FC3F93">
      <w:pPr>
        <w:spacing w:line="600" w:lineRule="exact"/>
        <w:ind w:leftChars="0" w:left="0"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w:t>
      </w:r>
      <w:r w:rsidR="00E67FFB">
        <w:rPr>
          <w:rFonts w:ascii="仿宋_GB2312" w:eastAsia="仿宋_GB2312" w:hint="eastAsia"/>
          <w:sz w:val="32"/>
          <w:szCs w:val="32"/>
        </w:rPr>
        <w:t>中共四川省委党史研究室</w:t>
      </w:r>
      <w:r>
        <w:rPr>
          <w:rFonts w:ascii="仿宋_GB2312" w:eastAsia="仿宋_GB2312" w:hint="eastAsia"/>
          <w:sz w:val="32"/>
          <w:szCs w:val="32"/>
        </w:rPr>
        <w:t>机关运行经费支出</w:t>
      </w:r>
      <w:r w:rsidR="00E67FFB">
        <w:rPr>
          <w:rFonts w:ascii="仿宋_GB2312" w:eastAsia="仿宋_GB2312" w:hint="eastAsia"/>
          <w:sz w:val="32"/>
          <w:szCs w:val="32"/>
        </w:rPr>
        <w:t>230.82</w:t>
      </w:r>
      <w:r>
        <w:rPr>
          <w:rFonts w:ascii="仿宋_GB2312" w:eastAsia="仿宋_GB2312" w:hint="eastAsia"/>
          <w:sz w:val="32"/>
          <w:szCs w:val="32"/>
        </w:rPr>
        <w:t>万元，比</w:t>
      </w:r>
      <w:r>
        <w:rPr>
          <w:rFonts w:ascii="仿宋_GB2312" w:eastAsia="仿宋_GB2312"/>
          <w:sz w:val="32"/>
          <w:szCs w:val="32"/>
        </w:rPr>
        <w:t>20</w:t>
      </w:r>
      <w:r>
        <w:rPr>
          <w:rFonts w:ascii="仿宋_GB2312" w:eastAsia="仿宋_GB2312" w:hint="eastAsia"/>
          <w:sz w:val="32"/>
          <w:szCs w:val="32"/>
        </w:rPr>
        <w:t>20年增加</w:t>
      </w:r>
      <w:r w:rsidR="00E67FFB">
        <w:rPr>
          <w:rFonts w:ascii="仿宋_GB2312" w:eastAsia="仿宋_GB2312" w:hint="eastAsia"/>
          <w:sz w:val="32"/>
          <w:szCs w:val="32"/>
        </w:rPr>
        <w:t>28.85</w:t>
      </w:r>
      <w:r>
        <w:rPr>
          <w:rFonts w:ascii="仿宋_GB2312" w:eastAsia="仿宋_GB2312" w:hint="eastAsia"/>
          <w:sz w:val="32"/>
          <w:szCs w:val="32"/>
        </w:rPr>
        <w:t>万元，增长</w:t>
      </w:r>
      <w:r w:rsidR="00E67FFB">
        <w:rPr>
          <w:rFonts w:ascii="仿宋_GB2312" w:eastAsia="仿宋_GB2312" w:hint="eastAsia"/>
          <w:sz w:val="32"/>
          <w:szCs w:val="32"/>
        </w:rPr>
        <w:t>14.28</w:t>
      </w:r>
      <w:r>
        <w:rPr>
          <w:rFonts w:ascii="仿宋_GB2312" w:eastAsia="仿宋_GB2312"/>
          <w:sz w:val="32"/>
          <w:szCs w:val="32"/>
        </w:rPr>
        <w:t>%</w:t>
      </w:r>
      <w:r>
        <w:rPr>
          <w:rFonts w:ascii="仿宋_GB2312" w:eastAsia="仿宋_GB2312" w:hint="eastAsia"/>
          <w:sz w:val="32"/>
          <w:szCs w:val="32"/>
        </w:rPr>
        <w:t>。主要原因是</w:t>
      </w:r>
      <w:r w:rsidR="00340ED2">
        <w:rPr>
          <w:rFonts w:ascii="仿宋_GB2312" w:eastAsia="仿宋_GB2312" w:hint="eastAsia"/>
          <w:sz w:val="32"/>
          <w:szCs w:val="32"/>
        </w:rPr>
        <w:t>2020年因疫情原因压减了</w:t>
      </w:r>
      <w:r w:rsidR="00EA1A85">
        <w:rPr>
          <w:rFonts w:ascii="仿宋_GB2312" w:eastAsia="仿宋_GB2312" w:hint="eastAsia"/>
          <w:sz w:val="32"/>
          <w:szCs w:val="32"/>
        </w:rPr>
        <w:t>调研、</w:t>
      </w:r>
      <w:r w:rsidR="00340ED2">
        <w:rPr>
          <w:rFonts w:ascii="仿宋_GB2312" w:eastAsia="仿宋_GB2312" w:hint="eastAsia"/>
          <w:sz w:val="32"/>
          <w:szCs w:val="32"/>
        </w:rPr>
        <w:t>会议等相关工作，2021</w:t>
      </w:r>
      <w:r w:rsidR="00EA1A85">
        <w:rPr>
          <w:rFonts w:ascii="仿宋_GB2312" w:eastAsia="仿宋_GB2312" w:hint="eastAsia"/>
          <w:sz w:val="32"/>
          <w:szCs w:val="32"/>
        </w:rPr>
        <w:t>年相关工作</w:t>
      </w:r>
      <w:r w:rsidR="00340ED2">
        <w:rPr>
          <w:rFonts w:ascii="仿宋_GB2312" w:eastAsia="仿宋_GB2312" w:hint="eastAsia"/>
          <w:sz w:val="32"/>
          <w:szCs w:val="32"/>
        </w:rPr>
        <w:t>正常</w:t>
      </w:r>
      <w:r w:rsidR="00EA1A85">
        <w:rPr>
          <w:rFonts w:ascii="仿宋_GB2312" w:eastAsia="仿宋_GB2312" w:hint="eastAsia"/>
          <w:sz w:val="32"/>
          <w:szCs w:val="32"/>
        </w:rPr>
        <w:t>开展</w:t>
      </w:r>
      <w:r w:rsidR="00340ED2">
        <w:rPr>
          <w:rFonts w:ascii="仿宋_GB2312" w:eastAsia="仿宋_GB2312" w:hint="eastAsia"/>
          <w:sz w:val="32"/>
          <w:szCs w:val="32"/>
        </w:rPr>
        <w:t>。</w:t>
      </w:r>
    </w:p>
    <w:p w:rsidR="00F03F10" w:rsidRPr="00FC3F93" w:rsidRDefault="00DD440E" w:rsidP="00FC3F93">
      <w:pPr>
        <w:autoSpaceDE w:val="0"/>
        <w:autoSpaceDN w:val="0"/>
        <w:adjustRightInd w:val="0"/>
        <w:spacing w:line="600" w:lineRule="exact"/>
        <w:ind w:leftChars="0" w:left="0" w:firstLineChars="200" w:firstLine="643"/>
        <w:rPr>
          <w:rFonts w:ascii="楷体_GB2312" w:eastAsia="楷体_GB2312" w:hAnsi="仿宋"/>
          <w:b/>
          <w:sz w:val="32"/>
          <w:szCs w:val="32"/>
        </w:rPr>
      </w:pPr>
      <w:bookmarkStart w:id="54" w:name="_Toc15377223"/>
      <w:r w:rsidRPr="00FC3F93">
        <w:rPr>
          <w:rFonts w:ascii="楷体_GB2312" w:eastAsia="楷体_GB2312" w:hAnsi="仿宋" w:hint="eastAsia"/>
          <w:b/>
          <w:sz w:val="32"/>
          <w:szCs w:val="32"/>
        </w:rPr>
        <w:t>（二）政府采购支出情况</w:t>
      </w:r>
      <w:bookmarkEnd w:id="54"/>
    </w:p>
    <w:p w:rsidR="00F03F10" w:rsidRDefault="00DD440E" w:rsidP="00FC3F93">
      <w:pPr>
        <w:spacing w:line="600" w:lineRule="exact"/>
        <w:ind w:leftChars="0" w:left="0"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w:t>
      </w:r>
      <w:r w:rsidR="00E67FFB">
        <w:rPr>
          <w:rFonts w:ascii="仿宋_GB2312" w:eastAsia="仿宋_GB2312" w:hint="eastAsia"/>
          <w:sz w:val="32"/>
          <w:szCs w:val="32"/>
        </w:rPr>
        <w:t>中共四川省委党史研究室</w:t>
      </w:r>
      <w:r>
        <w:rPr>
          <w:rFonts w:ascii="仿宋_GB2312" w:eastAsia="仿宋_GB2312" w:hint="eastAsia"/>
          <w:sz w:val="32"/>
          <w:szCs w:val="32"/>
        </w:rPr>
        <w:t>政府采购支出总额</w:t>
      </w:r>
      <w:r w:rsidR="00E67FFB">
        <w:rPr>
          <w:rFonts w:ascii="仿宋_GB2312" w:eastAsia="仿宋_GB2312" w:hint="eastAsia"/>
          <w:sz w:val="32"/>
          <w:szCs w:val="32"/>
        </w:rPr>
        <w:t>6.60</w:t>
      </w:r>
      <w:r>
        <w:rPr>
          <w:rFonts w:ascii="仿宋_GB2312" w:eastAsia="仿宋_GB2312" w:hint="eastAsia"/>
          <w:sz w:val="32"/>
          <w:szCs w:val="32"/>
        </w:rPr>
        <w:t>万元，其中：政府采购货物支出</w:t>
      </w:r>
      <w:r w:rsidR="00E67FFB">
        <w:rPr>
          <w:rFonts w:ascii="仿宋_GB2312" w:eastAsia="仿宋_GB2312" w:hint="eastAsia"/>
          <w:sz w:val="32"/>
          <w:szCs w:val="32"/>
        </w:rPr>
        <w:t>0</w:t>
      </w:r>
      <w:r>
        <w:rPr>
          <w:rFonts w:ascii="仿宋_GB2312" w:eastAsia="仿宋_GB2312" w:hint="eastAsia"/>
          <w:sz w:val="32"/>
          <w:szCs w:val="32"/>
        </w:rPr>
        <w:t>万元、政府采购工程支出</w:t>
      </w:r>
      <w:r w:rsidR="00E67FFB">
        <w:rPr>
          <w:rFonts w:ascii="仿宋_GB2312" w:eastAsia="仿宋_GB2312" w:hint="eastAsia"/>
          <w:sz w:val="32"/>
          <w:szCs w:val="32"/>
        </w:rPr>
        <w:t>0</w:t>
      </w:r>
      <w:r>
        <w:rPr>
          <w:rFonts w:ascii="仿宋_GB2312" w:eastAsia="仿宋_GB2312" w:hint="eastAsia"/>
          <w:sz w:val="32"/>
          <w:szCs w:val="32"/>
        </w:rPr>
        <w:t>万元、政府采购服务支出</w:t>
      </w:r>
      <w:r w:rsidR="00E67FFB">
        <w:rPr>
          <w:rFonts w:ascii="仿宋_GB2312" w:eastAsia="仿宋_GB2312" w:hint="eastAsia"/>
          <w:sz w:val="32"/>
          <w:szCs w:val="32"/>
        </w:rPr>
        <w:t>6.60</w:t>
      </w:r>
      <w:r>
        <w:rPr>
          <w:rFonts w:ascii="仿宋_GB2312" w:eastAsia="仿宋_GB2312" w:hint="eastAsia"/>
          <w:sz w:val="32"/>
          <w:szCs w:val="32"/>
        </w:rPr>
        <w:t>万元。主要用于</w:t>
      </w:r>
      <w:r w:rsidR="00E67FFB">
        <w:rPr>
          <w:rFonts w:ascii="仿宋_GB2312" w:eastAsia="仿宋_GB2312" w:hint="eastAsia"/>
          <w:sz w:val="32"/>
          <w:szCs w:val="32"/>
        </w:rPr>
        <w:t>车辆加油、车辆保险、车辆维修等服务</w:t>
      </w:r>
      <w:r>
        <w:rPr>
          <w:rFonts w:ascii="仿宋_GB2312" w:eastAsia="仿宋_GB2312" w:hint="eastAsia"/>
          <w:sz w:val="32"/>
          <w:szCs w:val="32"/>
        </w:rPr>
        <w:t>。授予中小企业合同金额</w:t>
      </w:r>
      <w:r w:rsidR="00E67FFB">
        <w:rPr>
          <w:rFonts w:ascii="仿宋_GB2312" w:eastAsia="仿宋_GB2312" w:hint="eastAsia"/>
          <w:sz w:val="32"/>
          <w:szCs w:val="32"/>
        </w:rPr>
        <w:t>0.76</w:t>
      </w:r>
      <w:r>
        <w:rPr>
          <w:rFonts w:ascii="仿宋_GB2312" w:eastAsia="仿宋_GB2312" w:hint="eastAsia"/>
          <w:sz w:val="32"/>
          <w:szCs w:val="32"/>
        </w:rPr>
        <w:t>万元，占政府采购支出总额的</w:t>
      </w:r>
      <w:r w:rsidR="00E67FFB">
        <w:rPr>
          <w:rFonts w:ascii="仿宋_GB2312" w:eastAsia="仿宋_GB2312" w:hint="eastAsia"/>
          <w:sz w:val="32"/>
          <w:szCs w:val="32"/>
        </w:rPr>
        <w:t>11.52</w:t>
      </w:r>
      <w:r>
        <w:rPr>
          <w:rFonts w:ascii="仿宋_GB2312" w:eastAsia="仿宋_GB2312"/>
          <w:sz w:val="32"/>
          <w:szCs w:val="32"/>
        </w:rPr>
        <w:t>%</w:t>
      </w:r>
      <w:r>
        <w:rPr>
          <w:rFonts w:ascii="仿宋_GB2312" w:eastAsia="仿宋_GB2312" w:hint="eastAsia"/>
          <w:sz w:val="32"/>
          <w:szCs w:val="32"/>
        </w:rPr>
        <w:t>，其中：授予小微企业合同金额</w:t>
      </w:r>
      <w:r w:rsidR="00E67FFB">
        <w:rPr>
          <w:rFonts w:ascii="仿宋_GB2312" w:eastAsia="仿宋_GB2312" w:hint="eastAsia"/>
          <w:sz w:val="32"/>
          <w:szCs w:val="32"/>
        </w:rPr>
        <w:t>0.76</w:t>
      </w:r>
      <w:r>
        <w:rPr>
          <w:rFonts w:ascii="仿宋_GB2312" w:eastAsia="仿宋_GB2312" w:hint="eastAsia"/>
          <w:sz w:val="32"/>
          <w:szCs w:val="32"/>
        </w:rPr>
        <w:t>万元，占政府采购支出总额的</w:t>
      </w:r>
      <w:r w:rsidR="00E67FFB">
        <w:rPr>
          <w:rFonts w:ascii="仿宋_GB2312" w:eastAsia="仿宋_GB2312" w:hint="eastAsia"/>
          <w:sz w:val="32"/>
          <w:szCs w:val="32"/>
        </w:rPr>
        <w:t>11.52</w:t>
      </w:r>
      <w:r>
        <w:rPr>
          <w:rFonts w:ascii="仿宋_GB2312" w:eastAsia="仿宋_GB2312"/>
          <w:sz w:val="32"/>
          <w:szCs w:val="32"/>
        </w:rPr>
        <w:t>%</w:t>
      </w:r>
      <w:r>
        <w:rPr>
          <w:rFonts w:ascii="仿宋_GB2312" w:eastAsia="仿宋_GB2312" w:hint="eastAsia"/>
          <w:sz w:val="32"/>
          <w:szCs w:val="32"/>
        </w:rPr>
        <w:t>。</w:t>
      </w:r>
    </w:p>
    <w:p w:rsidR="00F03F10" w:rsidRPr="00FC3F93" w:rsidRDefault="00DD440E" w:rsidP="00FC3F93">
      <w:pPr>
        <w:autoSpaceDE w:val="0"/>
        <w:autoSpaceDN w:val="0"/>
        <w:adjustRightInd w:val="0"/>
        <w:spacing w:line="600" w:lineRule="exact"/>
        <w:ind w:leftChars="0" w:left="0" w:firstLineChars="200" w:firstLine="643"/>
        <w:rPr>
          <w:rFonts w:ascii="楷体_GB2312" w:eastAsia="楷体_GB2312" w:hAnsi="仿宋"/>
          <w:b/>
          <w:sz w:val="32"/>
          <w:szCs w:val="32"/>
        </w:rPr>
      </w:pPr>
      <w:bookmarkStart w:id="55" w:name="_Toc15377224"/>
      <w:r w:rsidRPr="00FC3F93">
        <w:rPr>
          <w:rFonts w:ascii="楷体_GB2312" w:eastAsia="楷体_GB2312" w:hAnsi="仿宋" w:hint="eastAsia"/>
          <w:b/>
          <w:sz w:val="32"/>
          <w:szCs w:val="32"/>
        </w:rPr>
        <w:t>（三）国有资产占有使用情况</w:t>
      </w:r>
      <w:bookmarkEnd w:id="55"/>
    </w:p>
    <w:p w:rsidR="00F03F10" w:rsidRDefault="00DD440E" w:rsidP="00FC3F93">
      <w:pPr>
        <w:autoSpaceDE w:val="0"/>
        <w:autoSpaceDN w:val="0"/>
        <w:adjustRightInd w:val="0"/>
        <w:spacing w:line="600" w:lineRule="exact"/>
        <w:ind w:leftChars="0" w:left="0" w:firstLineChars="200" w:firstLine="640"/>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sidR="00E67FFB">
        <w:rPr>
          <w:rFonts w:ascii="仿宋_GB2312" w:eastAsia="仿宋_GB2312" w:hint="eastAsia"/>
          <w:sz w:val="32"/>
          <w:szCs w:val="32"/>
        </w:rPr>
        <w:t>中共四川省委党史研究室</w:t>
      </w:r>
      <w:r>
        <w:rPr>
          <w:rFonts w:ascii="仿宋_GB2312" w:eastAsia="仿宋_GB2312" w:hint="eastAsia"/>
          <w:sz w:val="32"/>
          <w:szCs w:val="32"/>
        </w:rPr>
        <w:t>共有车辆</w:t>
      </w:r>
      <w:r w:rsidR="00E67FFB">
        <w:rPr>
          <w:rFonts w:ascii="仿宋_GB2312" w:eastAsia="仿宋_GB2312" w:hint="eastAsia"/>
          <w:sz w:val="32"/>
          <w:szCs w:val="32"/>
        </w:rPr>
        <w:t>5</w:t>
      </w:r>
      <w:r>
        <w:rPr>
          <w:rFonts w:ascii="仿宋_GB2312" w:eastAsia="仿宋_GB2312" w:hint="eastAsia"/>
          <w:sz w:val="32"/>
          <w:szCs w:val="32"/>
        </w:rPr>
        <w:t>辆，其中：主要领导干部用车</w:t>
      </w:r>
      <w:r w:rsidR="00E67FFB">
        <w:rPr>
          <w:rFonts w:ascii="仿宋_GB2312" w:eastAsia="仿宋_GB2312" w:hint="eastAsia"/>
          <w:sz w:val="32"/>
          <w:szCs w:val="32"/>
        </w:rPr>
        <w:t>1</w:t>
      </w:r>
      <w:r>
        <w:rPr>
          <w:rFonts w:ascii="仿宋_GB2312" w:eastAsia="仿宋_GB2312" w:hint="eastAsia"/>
          <w:sz w:val="32"/>
          <w:szCs w:val="32"/>
        </w:rPr>
        <w:t>辆、机要通信用车</w:t>
      </w:r>
      <w:r w:rsidR="00E67FFB">
        <w:rPr>
          <w:rFonts w:ascii="仿宋_GB2312" w:eastAsia="仿宋_GB2312" w:hint="eastAsia"/>
          <w:sz w:val="32"/>
          <w:szCs w:val="32"/>
        </w:rPr>
        <w:t>1</w:t>
      </w:r>
      <w:r>
        <w:rPr>
          <w:rFonts w:ascii="仿宋_GB2312" w:eastAsia="仿宋_GB2312" w:hint="eastAsia"/>
          <w:sz w:val="32"/>
          <w:szCs w:val="32"/>
        </w:rPr>
        <w:t>辆、应急保障用车</w:t>
      </w:r>
      <w:r w:rsidR="00E67FFB">
        <w:rPr>
          <w:rFonts w:ascii="仿宋_GB2312" w:eastAsia="仿宋_GB2312" w:hint="eastAsia"/>
          <w:sz w:val="32"/>
          <w:szCs w:val="32"/>
        </w:rPr>
        <w:t>1</w:t>
      </w:r>
      <w:r>
        <w:rPr>
          <w:rFonts w:ascii="仿宋_GB2312" w:eastAsia="仿宋_GB2312" w:hint="eastAsia"/>
          <w:sz w:val="32"/>
          <w:szCs w:val="32"/>
        </w:rPr>
        <w:t>辆、其他用车</w:t>
      </w:r>
      <w:r w:rsidR="00E67FFB">
        <w:rPr>
          <w:rFonts w:ascii="仿宋_GB2312" w:eastAsia="仿宋_GB2312" w:hint="eastAsia"/>
          <w:sz w:val="32"/>
          <w:szCs w:val="32"/>
        </w:rPr>
        <w:t>1</w:t>
      </w:r>
      <w:r>
        <w:rPr>
          <w:rFonts w:ascii="仿宋_GB2312" w:eastAsia="仿宋_GB2312" w:hint="eastAsia"/>
          <w:sz w:val="32"/>
          <w:szCs w:val="32"/>
        </w:rPr>
        <w:t>辆</w:t>
      </w:r>
      <w:r w:rsidR="00E67FFB">
        <w:rPr>
          <w:rFonts w:ascii="仿宋_GB2312" w:eastAsia="仿宋_GB2312" w:hint="eastAsia"/>
          <w:sz w:val="32"/>
          <w:szCs w:val="32"/>
        </w:rPr>
        <w:t>，正在履行车辆报废程序1辆</w:t>
      </w:r>
      <w:r w:rsidR="007A7688">
        <w:rPr>
          <w:rFonts w:ascii="仿宋_GB2312" w:eastAsia="仿宋_GB2312" w:hint="eastAsia"/>
          <w:sz w:val="32"/>
          <w:szCs w:val="32"/>
        </w:rPr>
        <w:t>，</w:t>
      </w:r>
      <w:r>
        <w:rPr>
          <w:rFonts w:ascii="仿宋_GB2312" w:eastAsia="仿宋_GB2312" w:hint="eastAsia"/>
          <w:sz w:val="32"/>
          <w:szCs w:val="32"/>
        </w:rPr>
        <w:t>其他用车主要是用于</w:t>
      </w:r>
      <w:r w:rsidR="00E67FFB">
        <w:rPr>
          <w:rFonts w:ascii="仿宋_GB2312" w:eastAsia="仿宋_GB2312" w:hint="eastAsia"/>
          <w:sz w:val="32"/>
          <w:szCs w:val="32"/>
        </w:rPr>
        <w:t>离退休干部使用。</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w:t>
      </w:r>
      <w:r w:rsidR="00E67FFB">
        <w:rPr>
          <w:rFonts w:ascii="仿宋_GB2312" w:eastAsia="仿宋_GB2312" w:hint="eastAsia"/>
          <w:sz w:val="32"/>
          <w:szCs w:val="32"/>
        </w:rPr>
        <w:t>0</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sidR="00E67FFB">
        <w:rPr>
          <w:rFonts w:ascii="仿宋_GB2312" w:eastAsia="仿宋_GB2312" w:hint="eastAsia"/>
          <w:sz w:val="32"/>
          <w:szCs w:val="32"/>
        </w:rPr>
        <w:t>0</w:t>
      </w:r>
      <w:r>
        <w:rPr>
          <w:rFonts w:ascii="仿宋_GB2312" w:eastAsia="仿宋_GB2312" w:hint="eastAsia"/>
          <w:sz w:val="32"/>
          <w:szCs w:val="32"/>
        </w:rPr>
        <w:t>台（套）。</w:t>
      </w:r>
    </w:p>
    <w:p w:rsidR="00F03F10" w:rsidRPr="00FC3F93" w:rsidRDefault="00DD440E" w:rsidP="00FC3F93">
      <w:pPr>
        <w:autoSpaceDE w:val="0"/>
        <w:autoSpaceDN w:val="0"/>
        <w:adjustRightInd w:val="0"/>
        <w:spacing w:line="600" w:lineRule="exact"/>
        <w:ind w:leftChars="0" w:left="0" w:firstLineChars="200" w:firstLine="643"/>
        <w:rPr>
          <w:rFonts w:ascii="楷体_GB2312" w:eastAsia="楷体_GB2312" w:hAnsi="仿宋"/>
          <w:b/>
          <w:sz w:val="32"/>
          <w:szCs w:val="32"/>
        </w:rPr>
      </w:pPr>
      <w:r w:rsidRPr="00FC3F93">
        <w:rPr>
          <w:rFonts w:ascii="楷体_GB2312" w:eastAsia="楷体_GB2312" w:hAnsi="仿宋" w:hint="eastAsia"/>
          <w:b/>
          <w:sz w:val="32"/>
          <w:szCs w:val="32"/>
        </w:rPr>
        <w:t>（四）预算绩效管理情况</w:t>
      </w:r>
    </w:p>
    <w:p w:rsidR="00F03F10" w:rsidRDefault="00DD440E" w:rsidP="00FC3F93">
      <w:pPr>
        <w:spacing w:line="600" w:lineRule="exact"/>
        <w:ind w:leftChars="0"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根据预算绩效管理要求，本部门在2021年度预算编制</w:t>
      </w:r>
      <w:r>
        <w:rPr>
          <w:rFonts w:ascii="仿宋_GB2312" w:eastAsia="仿宋_GB2312" w:hAnsi="仿宋_GB2312" w:cs="仿宋_GB2312" w:hint="eastAsia"/>
          <w:sz w:val="32"/>
          <w:szCs w:val="32"/>
        </w:rPr>
        <w:lastRenderedPageBreak/>
        <w:t>阶段，</w:t>
      </w:r>
      <w:r w:rsidR="004C7E6E">
        <w:rPr>
          <w:rFonts w:ascii="仿宋_GB2312" w:eastAsia="仿宋_GB2312" w:hAnsi="仿宋_GB2312" w:cs="仿宋_GB2312" w:hint="eastAsia"/>
          <w:sz w:val="32"/>
          <w:szCs w:val="32"/>
        </w:rPr>
        <w:t>未</w:t>
      </w:r>
      <w:r>
        <w:rPr>
          <w:rFonts w:ascii="仿宋_GB2312" w:eastAsia="仿宋_GB2312" w:hAnsi="仿宋_GB2312" w:cs="仿宋_GB2312" w:hint="eastAsia"/>
          <w:sz w:val="32"/>
          <w:szCs w:val="32"/>
        </w:rPr>
        <w:t>开展预算事前绩效评估</w:t>
      </w:r>
      <w:r w:rsidR="005F4615">
        <w:rPr>
          <w:rFonts w:ascii="仿宋_GB2312" w:eastAsia="仿宋_GB2312" w:hAnsi="仿宋_GB2312" w:cs="仿宋_GB2312" w:hint="eastAsia"/>
          <w:sz w:val="32"/>
          <w:szCs w:val="32"/>
        </w:rPr>
        <w:t>(未达到相关标准)</w:t>
      </w:r>
      <w:r>
        <w:rPr>
          <w:rFonts w:ascii="仿宋_GB2312" w:eastAsia="仿宋_GB2312" w:hAnsi="仿宋_GB2312" w:cs="仿宋_GB2312" w:hint="eastAsia"/>
          <w:sz w:val="32"/>
          <w:szCs w:val="32"/>
        </w:rPr>
        <w:t>，对</w:t>
      </w:r>
      <w:r w:rsidR="00FC3F93">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个项目编制了绩效目标，预算执行过程中，选取</w:t>
      </w:r>
      <w:r w:rsidR="005F4615">
        <w:rPr>
          <w:rFonts w:ascii="仿宋_GB2312" w:eastAsia="仿宋_GB2312" w:hAnsi="仿宋_GB2312" w:cs="仿宋_GB2312" w:hint="eastAsia"/>
          <w:sz w:val="32"/>
          <w:szCs w:val="32"/>
        </w:rPr>
        <w:t>了</w:t>
      </w:r>
      <w:r w:rsidR="00FC3F93">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个项目开展</w:t>
      </w:r>
      <w:r w:rsidR="005F4615">
        <w:rPr>
          <w:rFonts w:ascii="仿宋_GB2312" w:eastAsia="仿宋_GB2312" w:hAnsi="仿宋_GB2312" w:cs="仿宋_GB2312" w:hint="eastAsia"/>
          <w:sz w:val="32"/>
          <w:szCs w:val="32"/>
        </w:rPr>
        <w:t>了</w:t>
      </w:r>
      <w:r>
        <w:rPr>
          <w:rFonts w:ascii="仿宋_GB2312" w:eastAsia="仿宋_GB2312" w:hAnsi="仿宋_GB2312" w:cs="仿宋_GB2312" w:hint="eastAsia"/>
          <w:sz w:val="32"/>
          <w:szCs w:val="32"/>
        </w:rPr>
        <w:t>绩效监控，年终执行完毕后，对</w:t>
      </w:r>
      <w:r w:rsidR="00FC3F93">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个项目开展了绩效自评。同时，本部门对2021年部门整体开展绩效自评，《2021年</w:t>
      </w:r>
      <w:r w:rsidR="00FC3F93">
        <w:rPr>
          <w:rFonts w:ascii="仿宋_GB2312" w:eastAsia="仿宋_GB2312" w:hAnsi="仿宋_GB2312" w:cs="仿宋_GB2312" w:hint="eastAsia"/>
          <w:sz w:val="32"/>
          <w:szCs w:val="32"/>
        </w:rPr>
        <w:t>中共四川省委党史研究室</w:t>
      </w:r>
      <w:r>
        <w:rPr>
          <w:rFonts w:ascii="仿宋_GB2312" w:eastAsia="仿宋_GB2312" w:hAnsi="仿宋_GB2312" w:cs="仿宋_GB2312" w:hint="eastAsia"/>
          <w:sz w:val="32"/>
          <w:szCs w:val="32"/>
        </w:rPr>
        <w:t>部门整体绩效评价报告》见附件（第四部分）。</w:t>
      </w:r>
    </w:p>
    <w:p w:rsidR="00F03F10" w:rsidRDefault="00DD440E" w:rsidP="00717BF4">
      <w:pPr>
        <w:widowControl/>
        <w:ind w:left="420" w:firstLine="562"/>
        <w:jc w:val="left"/>
        <w:rPr>
          <w:rFonts w:ascii="仿宋_GB2312" w:eastAsia="仿宋_GB2312"/>
          <w:b/>
          <w:sz w:val="32"/>
          <w:szCs w:val="32"/>
        </w:rPr>
      </w:pPr>
      <w:r>
        <w:rPr>
          <w:rFonts w:ascii="仿宋_GB2312" w:eastAsia="仿宋_GB2312"/>
          <w:b/>
          <w:sz w:val="32"/>
          <w:szCs w:val="32"/>
        </w:rPr>
        <w:br w:type="page"/>
      </w:r>
    </w:p>
    <w:p w:rsidR="00F03F10" w:rsidRDefault="00FC3F93" w:rsidP="00FC3F93">
      <w:pPr>
        <w:spacing w:line="600" w:lineRule="exact"/>
        <w:ind w:leftChars="0" w:left="0" w:firstLineChars="0" w:firstLine="0"/>
        <w:jc w:val="center"/>
        <w:outlineLvl w:val="0"/>
        <w:rPr>
          <w:rStyle w:val="1Char"/>
          <w:rFonts w:ascii="黑体" w:eastAsia="黑体" w:hAnsi="黑体"/>
          <w:b w:val="0"/>
        </w:rPr>
      </w:pPr>
      <w:bookmarkStart w:id="56" w:name="_Toc15377225"/>
      <w:bookmarkStart w:id="57" w:name="_Toc15396613"/>
      <w:r>
        <w:rPr>
          <w:rFonts w:ascii="黑体" w:eastAsia="黑体" w:hAnsi="黑体" w:hint="eastAsia"/>
          <w:sz w:val="44"/>
          <w:szCs w:val="44"/>
        </w:rPr>
        <w:lastRenderedPageBreak/>
        <w:t xml:space="preserve">第三部分 </w:t>
      </w:r>
      <w:r w:rsidR="00DD440E">
        <w:rPr>
          <w:rFonts w:ascii="黑体" w:eastAsia="黑体" w:hAnsi="黑体" w:hint="eastAsia"/>
          <w:sz w:val="44"/>
          <w:szCs w:val="44"/>
        </w:rPr>
        <w:t>名</w:t>
      </w:r>
      <w:r w:rsidR="00DD440E">
        <w:rPr>
          <w:rStyle w:val="1Char"/>
          <w:rFonts w:ascii="黑体" w:eastAsia="黑体" w:hAnsi="黑体" w:hint="eastAsia"/>
          <w:b w:val="0"/>
        </w:rPr>
        <w:t>词解释</w:t>
      </w:r>
      <w:bookmarkEnd w:id="56"/>
      <w:bookmarkEnd w:id="57"/>
    </w:p>
    <w:p w:rsidR="00F03F10" w:rsidRDefault="00F03F10" w:rsidP="00717BF4">
      <w:pPr>
        <w:spacing w:line="600" w:lineRule="exact"/>
        <w:ind w:left="420" w:firstLine="773"/>
        <w:jc w:val="left"/>
        <w:rPr>
          <w:rFonts w:ascii="宋体"/>
          <w:b/>
          <w:sz w:val="44"/>
          <w:szCs w:val="44"/>
        </w:rPr>
      </w:pPr>
    </w:p>
    <w:p w:rsidR="00F03F10" w:rsidRDefault="00DD440E" w:rsidP="002C0F0F">
      <w:pPr>
        <w:pStyle w:val="Default"/>
        <w:spacing w:line="600" w:lineRule="exact"/>
        <w:ind w:leftChars="0" w:left="0" w:firstLineChars="200" w:firstLine="640"/>
        <w:jc w:val="both"/>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F03F10" w:rsidRDefault="005F4615" w:rsidP="002C0F0F">
      <w:pPr>
        <w:pStyle w:val="Default"/>
        <w:spacing w:line="600" w:lineRule="exact"/>
        <w:ind w:leftChars="0" w:left="0" w:firstLineChars="200" w:firstLine="640"/>
        <w:jc w:val="both"/>
        <w:rPr>
          <w:rFonts w:ascii="仿宋_GB2312" w:eastAsia="仿宋_GB2312"/>
          <w:color w:val="auto"/>
          <w:sz w:val="32"/>
          <w:szCs w:val="32"/>
        </w:rPr>
      </w:pPr>
      <w:r>
        <w:rPr>
          <w:rFonts w:ascii="仿宋_GB2312" w:eastAsia="仿宋_GB2312" w:hint="eastAsia"/>
          <w:color w:val="auto"/>
          <w:sz w:val="32"/>
          <w:szCs w:val="32"/>
        </w:rPr>
        <w:t>2</w:t>
      </w:r>
      <w:r w:rsidR="00DD440E">
        <w:rPr>
          <w:rFonts w:ascii="仿宋_GB2312" w:eastAsia="仿宋_GB2312"/>
          <w:color w:val="auto"/>
          <w:sz w:val="32"/>
          <w:szCs w:val="32"/>
        </w:rPr>
        <w:t>.</w:t>
      </w:r>
      <w:r w:rsidR="00DD440E">
        <w:rPr>
          <w:rFonts w:ascii="仿宋_GB2312" w:eastAsia="仿宋_GB2312" w:hint="eastAsia"/>
          <w:color w:val="auto"/>
          <w:sz w:val="32"/>
          <w:szCs w:val="32"/>
        </w:rPr>
        <w:t>年初结转和结余：指以前年度尚未完成、结转到本年按有关规定继续使用的资金。</w:t>
      </w:r>
    </w:p>
    <w:p w:rsidR="00F03F10" w:rsidRDefault="005F4615" w:rsidP="002C0F0F">
      <w:pPr>
        <w:spacing w:line="600" w:lineRule="exact"/>
        <w:ind w:leftChars="0" w:left="0" w:firstLineChars="200" w:firstLine="640"/>
        <w:rPr>
          <w:rFonts w:ascii="仿宋_GB2312" w:eastAsia="仿宋_GB2312"/>
          <w:sz w:val="32"/>
          <w:szCs w:val="32"/>
        </w:rPr>
      </w:pPr>
      <w:r>
        <w:rPr>
          <w:rFonts w:ascii="仿宋_GB2312" w:eastAsia="仿宋_GB2312" w:hint="eastAsia"/>
          <w:sz w:val="32"/>
          <w:szCs w:val="32"/>
        </w:rPr>
        <w:t>3</w:t>
      </w:r>
      <w:r w:rsidR="00DD440E">
        <w:rPr>
          <w:rFonts w:ascii="仿宋_GB2312" w:eastAsia="仿宋_GB2312"/>
          <w:sz w:val="32"/>
          <w:szCs w:val="32"/>
        </w:rPr>
        <w:t>.</w:t>
      </w:r>
      <w:r w:rsidR="00DD440E">
        <w:rPr>
          <w:rFonts w:ascii="仿宋_GB2312" w:eastAsia="仿宋_GB2312" w:hint="eastAsia"/>
          <w:sz w:val="32"/>
          <w:szCs w:val="32"/>
        </w:rPr>
        <w:t>一般公共服务（类）</w:t>
      </w:r>
      <w:r w:rsidRPr="00AD392B">
        <w:rPr>
          <w:rStyle w:val="a7"/>
          <w:rFonts w:ascii="仿宋_GB2312" w:eastAsia="仿宋_GB2312" w:hAnsi="仿宋" w:hint="eastAsia"/>
          <w:b w:val="0"/>
          <w:bCs/>
          <w:sz w:val="32"/>
          <w:szCs w:val="32"/>
        </w:rPr>
        <w:t>政府办公厅（室）及相关机构事务</w:t>
      </w:r>
      <w:r w:rsidR="00DD440E" w:rsidRPr="00AD392B">
        <w:rPr>
          <w:rFonts w:ascii="仿宋_GB2312" w:eastAsia="仿宋_GB2312" w:hint="eastAsia"/>
          <w:sz w:val="32"/>
          <w:szCs w:val="32"/>
        </w:rPr>
        <w:t>（款）</w:t>
      </w:r>
      <w:r w:rsidRPr="00AD392B">
        <w:rPr>
          <w:rStyle w:val="a7"/>
          <w:rFonts w:ascii="仿宋_GB2312" w:eastAsia="仿宋_GB2312" w:hAnsi="仿宋" w:hint="eastAsia"/>
          <w:b w:val="0"/>
          <w:bCs/>
          <w:sz w:val="32"/>
          <w:szCs w:val="32"/>
        </w:rPr>
        <w:t>一般行政管理事务</w:t>
      </w:r>
      <w:r w:rsidR="00DD440E" w:rsidRPr="00AD392B">
        <w:rPr>
          <w:rFonts w:ascii="仿宋_GB2312" w:eastAsia="仿宋_GB2312" w:hint="eastAsia"/>
          <w:b/>
          <w:sz w:val="32"/>
          <w:szCs w:val="32"/>
        </w:rPr>
        <w:t>（</w:t>
      </w:r>
      <w:r w:rsidR="00DD440E">
        <w:rPr>
          <w:rFonts w:ascii="仿宋_GB2312" w:eastAsia="仿宋_GB2312" w:hint="eastAsia"/>
          <w:sz w:val="32"/>
          <w:szCs w:val="32"/>
        </w:rPr>
        <w:t>项）：指</w:t>
      </w:r>
      <w:r w:rsidR="00AD392B">
        <w:rPr>
          <w:rFonts w:ascii="仿宋_GB2312" w:eastAsia="仿宋_GB2312" w:hint="eastAsia"/>
          <w:sz w:val="32"/>
          <w:szCs w:val="32"/>
        </w:rPr>
        <w:t>行政单位(包括实行公务员管理的事业单位)未单独设置项级科目的其他项目支出</w:t>
      </w:r>
      <w:r w:rsidR="00DD440E">
        <w:rPr>
          <w:rFonts w:ascii="仿宋_GB2312" w:eastAsia="仿宋_GB2312" w:hint="eastAsia"/>
          <w:sz w:val="32"/>
          <w:szCs w:val="32"/>
        </w:rPr>
        <w:t>。</w:t>
      </w:r>
    </w:p>
    <w:p w:rsidR="005F4615" w:rsidRPr="00435219" w:rsidRDefault="00AD392B" w:rsidP="002C0F0F">
      <w:pPr>
        <w:spacing w:line="600" w:lineRule="exact"/>
        <w:ind w:leftChars="0" w:left="0" w:firstLineChars="200" w:firstLine="640"/>
        <w:rPr>
          <w:rFonts w:ascii="仿宋_GB2312" w:eastAsia="仿宋_GB2312" w:hAnsi="仿宋"/>
          <w:b/>
          <w:sz w:val="32"/>
          <w:szCs w:val="32"/>
        </w:rPr>
      </w:pPr>
      <w:r>
        <w:rPr>
          <w:rStyle w:val="a7"/>
          <w:rFonts w:ascii="仿宋_GB2312" w:eastAsia="仿宋_GB2312" w:hAnsi="仿宋" w:hint="eastAsia"/>
          <w:b w:val="0"/>
          <w:bCs/>
          <w:sz w:val="32"/>
          <w:szCs w:val="32"/>
        </w:rPr>
        <w:t>4</w:t>
      </w:r>
      <w:r w:rsidR="005F4615" w:rsidRPr="00AD392B">
        <w:rPr>
          <w:rStyle w:val="a7"/>
          <w:rFonts w:ascii="仿宋_GB2312" w:eastAsia="仿宋_GB2312" w:hAnsi="仿宋" w:hint="eastAsia"/>
          <w:b w:val="0"/>
          <w:bCs/>
          <w:sz w:val="32"/>
          <w:szCs w:val="32"/>
        </w:rPr>
        <w:t>.一般公共服务（类）其他共产党事务（款）行政运行（项）:</w:t>
      </w:r>
      <w:r>
        <w:rPr>
          <w:rFonts w:ascii="仿宋_GB2312" w:eastAsia="仿宋_GB2312" w:hint="eastAsia"/>
          <w:sz w:val="32"/>
          <w:szCs w:val="32"/>
        </w:rPr>
        <w:t>指行政单位(包括实行公务员管理的事业单位)的基本支出。</w:t>
      </w:r>
    </w:p>
    <w:p w:rsidR="00AD392B" w:rsidRDefault="00AD392B" w:rsidP="002C0F0F">
      <w:pPr>
        <w:spacing w:line="600" w:lineRule="exact"/>
        <w:ind w:leftChars="0" w:left="0" w:firstLineChars="200" w:firstLine="640"/>
        <w:rPr>
          <w:rFonts w:ascii="仿宋_GB2312" w:eastAsia="仿宋_GB2312"/>
          <w:sz w:val="32"/>
          <w:szCs w:val="32"/>
        </w:rPr>
      </w:pPr>
      <w:r w:rsidRPr="00AD392B">
        <w:rPr>
          <w:rStyle w:val="a7"/>
          <w:rFonts w:ascii="仿宋_GB2312" w:eastAsia="仿宋_GB2312" w:hAnsi="仿宋" w:hint="eastAsia"/>
          <w:b w:val="0"/>
          <w:bCs/>
          <w:sz w:val="32"/>
          <w:szCs w:val="32"/>
        </w:rPr>
        <w:t>5</w:t>
      </w:r>
      <w:r w:rsidR="005F4615" w:rsidRPr="00AD392B">
        <w:rPr>
          <w:rStyle w:val="a7"/>
          <w:rFonts w:ascii="仿宋_GB2312" w:eastAsia="仿宋_GB2312" w:hAnsi="仿宋" w:hint="eastAsia"/>
          <w:b w:val="0"/>
          <w:bCs/>
          <w:sz w:val="32"/>
          <w:szCs w:val="32"/>
        </w:rPr>
        <w:t>.一般公共服务（类）其他共产党事务（室）（款）一般行政管理事务（项）:</w:t>
      </w:r>
      <w:r>
        <w:rPr>
          <w:rFonts w:ascii="仿宋_GB2312" w:eastAsia="仿宋_GB2312" w:hint="eastAsia"/>
          <w:sz w:val="32"/>
          <w:szCs w:val="32"/>
        </w:rPr>
        <w:t>指行政单位(包括实行公务员管理的事业单位)未单独设置项级科目的其他项目支出。</w:t>
      </w:r>
    </w:p>
    <w:p w:rsidR="005F4615" w:rsidRPr="00435219" w:rsidRDefault="00AD392B" w:rsidP="002C0F0F">
      <w:pPr>
        <w:spacing w:line="600" w:lineRule="exact"/>
        <w:ind w:leftChars="0" w:left="0" w:firstLineChars="200" w:firstLine="640"/>
        <w:rPr>
          <w:rFonts w:ascii="仿宋_GB2312" w:eastAsia="仿宋_GB2312" w:hAnsi="仿宋"/>
          <w:b/>
          <w:sz w:val="32"/>
          <w:szCs w:val="32"/>
        </w:rPr>
      </w:pPr>
      <w:r>
        <w:rPr>
          <w:rStyle w:val="a7"/>
          <w:rFonts w:ascii="仿宋_GB2312" w:eastAsia="仿宋_GB2312" w:hAnsi="仿宋" w:hint="eastAsia"/>
          <w:b w:val="0"/>
          <w:bCs/>
          <w:sz w:val="32"/>
          <w:szCs w:val="32"/>
        </w:rPr>
        <w:t>6</w:t>
      </w:r>
      <w:r w:rsidR="005F4615" w:rsidRPr="00AD392B">
        <w:rPr>
          <w:rStyle w:val="a7"/>
          <w:rFonts w:ascii="仿宋_GB2312" w:eastAsia="仿宋_GB2312" w:hAnsi="仿宋" w:hint="eastAsia"/>
          <w:b w:val="0"/>
          <w:bCs/>
          <w:sz w:val="32"/>
          <w:szCs w:val="32"/>
        </w:rPr>
        <w:t>.教育（类）进修及培训（款）培训（项）:</w:t>
      </w:r>
      <w:r>
        <w:rPr>
          <w:rStyle w:val="a7"/>
          <w:rFonts w:ascii="仿宋_GB2312" w:eastAsia="仿宋_GB2312" w:hAnsi="仿宋" w:hint="eastAsia"/>
          <w:b w:val="0"/>
          <w:bCs/>
          <w:sz w:val="32"/>
          <w:szCs w:val="32"/>
        </w:rPr>
        <w:t>指安排的用于培训的</w:t>
      </w:r>
      <w:r w:rsidR="005F4615" w:rsidRPr="00435219">
        <w:rPr>
          <w:rStyle w:val="a7"/>
          <w:rFonts w:ascii="仿宋_GB2312" w:eastAsia="仿宋_GB2312" w:hAnsi="仿宋" w:hint="eastAsia"/>
          <w:b w:val="0"/>
          <w:bCs/>
          <w:sz w:val="32"/>
          <w:szCs w:val="32"/>
        </w:rPr>
        <w:t>支出。</w:t>
      </w:r>
    </w:p>
    <w:p w:rsidR="00AD392B" w:rsidRDefault="00AD392B" w:rsidP="002C0F0F">
      <w:pPr>
        <w:spacing w:line="600" w:lineRule="exact"/>
        <w:ind w:leftChars="0" w:left="0" w:firstLineChars="200" w:firstLine="640"/>
        <w:rPr>
          <w:rFonts w:ascii="仿宋_GB2312" w:eastAsia="仿宋_GB2312"/>
          <w:sz w:val="32"/>
          <w:szCs w:val="32"/>
        </w:rPr>
      </w:pPr>
      <w:r w:rsidRPr="00AD392B">
        <w:rPr>
          <w:rStyle w:val="a7"/>
          <w:rFonts w:ascii="仿宋_GB2312" w:eastAsia="仿宋_GB2312" w:hAnsi="仿宋" w:hint="eastAsia"/>
          <w:b w:val="0"/>
          <w:bCs/>
          <w:sz w:val="32"/>
          <w:szCs w:val="32"/>
        </w:rPr>
        <w:t>7</w:t>
      </w:r>
      <w:r w:rsidR="005F4615" w:rsidRPr="00AD392B">
        <w:rPr>
          <w:rStyle w:val="a7"/>
          <w:rFonts w:ascii="仿宋_GB2312" w:eastAsia="仿宋_GB2312" w:hAnsi="仿宋" w:hint="eastAsia"/>
          <w:b w:val="0"/>
          <w:bCs/>
          <w:sz w:val="32"/>
          <w:szCs w:val="32"/>
        </w:rPr>
        <w:t>.社会保障和就业（类）行政事业单位养老（款）行政单位离退休（项）:</w:t>
      </w:r>
      <w:r>
        <w:rPr>
          <w:rFonts w:ascii="仿宋_GB2312" w:eastAsia="仿宋_GB2312" w:hint="eastAsia"/>
          <w:sz w:val="32"/>
          <w:szCs w:val="32"/>
        </w:rPr>
        <w:t>指行政单位(包括实行公务员管理的事业单位)开支的离退休经费。</w:t>
      </w:r>
    </w:p>
    <w:p w:rsidR="005F4615" w:rsidRPr="00435219" w:rsidRDefault="00AD392B" w:rsidP="002C0F0F">
      <w:pPr>
        <w:spacing w:line="600" w:lineRule="exact"/>
        <w:ind w:leftChars="0" w:left="0" w:firstLineChars="200" w:firstLine="640"/>
        <w:rPr>
          <w:rFonts w:ascii="仿宋_GB2312" w:eastAsia="仿宋_GB2312" w:hAnsi="仿宋"/>
          <w:b/>
          <w:sz w:val="32"/>
          <w:szCs w:val="32"/>
        </w:rPr>
      </w:pPr>
      <w:r w:rsidRPr="00AD392B">
        <w:rPr>
          <w:rStyle w:val="a7"/>
          <w:rFonts w:ascii="仿宋_GB2312" w:eastAsia="仿宋_GB2312" w:hAnsi="仿宋" w:hint="eastAsia"/>
          <w:b w:val="0"/>
          <w:bCs/>
          <w:sz w:val="32"/>
          <w:szCs w:val="32"/>
        </w:rPr>
        <w:t>8</w:t>
      </w:r>
      <w:r w:rsidR="005F4615" w:rsidRPr="00AD392B">
        <w:rPr>
          <w:rStyle w:val="a7"/>
          <w:rFonts w:ascii="仿宋_GB2312" w:eastAsia="仿宋_GB2312" w:hAnsi="仿宋" w:hint="eastAsia"/>
          <w:b w:val="0"/>
          <w:bCs/>
          <w:sz w:val="32"/>
          <w:szCs w:val="32"/>
        </w:rPr>
        <w:t>.社会保障和就业（类）行政事业单位养老（款）机关事业单位基本养老保险缴费（项）:</w:t>
      </w:r>
      <w:r>
        <w:rPr>
          <w:rStyle w:val="a7"/>
          <w:rFonts w:ascii="仿宋_GB2312" w:eastAsia="仿宋_GB2312" w:hAnsi="仿宋" w:hint="eastAsia"/>
          <w:b w:val="0"/>
          <w:bCs/>
          <w:sz w:val="32"/>
          <w:szCs w:val="32"/>
        </w:rPr>
        <w:t>指机关事业单位实施养</w:t>
      </w:r>
      <w:r>
        <w:rPr>
          <w:rStyle w:val="a7"/>
          <w:rFonts w:ascii="仿宋_GB2312" w:eastAsia="仿宋_GB2312" w:hAnsi="仿宋" w:hint="eastAsia"/>
          <w:b w:val="0"/>
          <w:bCs/>
          <w:sz w:val="32"/>
          <w:szCs w:val="32"/>
        </w:rPr>
        <w:lastRenderedPageBreak/>
        <w:t>老保险制度由单位缴纳的基本养老保险费支出。</w:t>
      </w:r>
    </w:p>
    <w:p w:rsidR="005F4615" w:rsidRPr="00435219" w:rsidRDefault="00AD392B" w:rsidP="002C0F0F">
      <w:pPr>
        <w:spacing w:line="600" w:lineRule="exact"/>
        <w:ind w:leftChars="0" w:left="0" w:firstLineChars="200" w:firstLine="640"/>
        <w:rPr>
          <w:rStyle w:val="a7"/>
          <w:rFonts w:ascii="仿宋_GB2312" w:eastAsia="仿宋_GB2312" w:hAnsi="仿宋"/>
          <w:b w:val="0"/>
          <w:bCs/>
          <w:sz w:val="32"/>
          <w:szCs w:val="32"/>
        </w:rPr>
      </w:pPr>
      <w:r w:rsidRPr="009172FB">
        <w:rPr>
          <w:rStyle w:val="a7"/>
          <w:rFonts w:ascii="仿宋_GB2312" w:eastAsia="仿宋_GB2312" w:hAnsi="仿宋" w:hint="eastAsia"/>
          <w:b w:val="0"/>
          <w:bCs/>
          <w:sz w:val="32"/>
          <w:szCs w:val="32"/>
        </w:rPr>
        <w:t>9</w:t>
      </w:r>
      <w:r w:rsidR="005F4615" w:rsidRPr="009172FB">
        <w:rPr>
          <w:rStyle w:val="a7"/>
          <w:rFonts w:ascii="仿宋_GB2312" w:eastAsia="仿宋_GB2312" w:hAnsi="仿宋" w:hint="eastAsia"/>
          <w:b w:val="0"/>
          <w:bCs/>
          <w:sz w:val="32"/>
          <w:szCs w:val="32"/>
        </w:rPr>
        <w:t>.社会保障和就业（类）抚恤（款）死亡抚恤（项）:</w:t>
      </w:r>
      <w:r w:rsidR="009172FB">
        <w:rPr>
          <w:rStyle w:val="a7"/>
          <w:rFonts w:ascii="仿宋_GB2312" w:eastAsia="仿宋_GB2312" w:hAnsi="仿宋" w:hint="eastAsia"/>
          <w:b w:val="0"/>
          <w:bCs/>
          <w:sz w:val="32"/>
          <w:szCs w:val="32"/>
        </w:rPr>
        <w:t>反映按规定用于病故人员家属的一次性抚恤金以及丧葬补助费</w:t>
      </w:r>
      <w:r w:rsidR="005F4615" w:rsidRPr="00435219">
        <w:rPr>
          <w:rStyle w:val="a7"/>
          <w:rFonts w:ascii="仿宋_GB2312" w:eastAsia="仿宋_GB2312" w:hAnsi="仿宋" w:hint="eastAsia"/>
          <w:b w:val="0"/>
          <w:bCs/>
          <w:sz w:val="32"/>
          <w:szCs w:val="32"/>
        </w:rPr>
        <w:t>。</w:t>
      </w:r>
    </w:p>
    <w:p w:rsidR="005F4615" w:rsidRPr="009172FB" w:rsidRDefault="009172FB" w:rsidP="002C0F0F">
      <w:pPr>
        <w:spacing w:line="600" w:lineRule="exact"/>
        <w:ind w:leftChars="0" w:left="0" w:firstLineChars="200" w:firstLine="640"/>
        <w:rPr>
          <w:rFonts w:ascii="仿宋_GB2312" w:eastAsia="仿宋_GB2312" w:hAnsi="仿宋"/>
          <w:b/>
          <w:sz w:val="32"/>
          <w:szCs w:val="32"/>
        </w:rPr>
      </w:pPr>
      <w:r w:rsidRPr="009172FB">
        <w:rPr>
          <w:rStyle w:val="a7"/>
          <w:rFonts w:ascii="仿宋_GB2312" w:eastAsia="仿宋_GB2312" w:hAnsi="仿宋" w:hint="eastAsia"/>
          <w:b w:val="0"/>
          <w:bCs/>
          <w:sz w:val="32"/>
          <w:szCs w:val="32"/>
        </w:rPr>
        <w:t>10</w:t>
      </w:r>
      <w:r w:rsidR="005F4615" w:rsidRPr="009172FB">
        <w:rPr>
          <w:rStyle w:val="a7"/>
          <w:rFonts w:ascii="仿宋_GB2312" w:eastAsia="仿宋_GB2312" w:hAnsi="仿宋" w:hint="eastAsia"/>
          <w:b w:val="0"/>
          <w:bCs/>
          <w:sz w:val="32"/>
          <w:szCs w:val="32"/>
        </w:rPr>
        <w:t>.社会保障和就业（类）其他社会保障和就业支出（款）其他社会保障和就业支出（项）:</w:t>
      </w:r>
      <w:r>
        <w:rPr>
          <w:rStyle w:val="a7"/>
          <w:rFonts w:ascii="仿宋_GB2312" w:eastAsia="仿宋_GB2312" w:hAnsi="仿宋" w:hint="eastAsia"/>
          <w:b w:val="0"/>
          <w:bCs/>
          <w:sz w:val="32"/>
          <w:szCs w:val="32"/>
        </w:rPr>
        <w:t>指其他用于社会保障和就业方面的支出</w:t>
      </w:r>
      <w:r w:rsidR="005F4615" w:rsidRPr="009172FB">
        <w:rPr>
          <w:rStyle w:val="a7"/>
          <w:rFonts w:ascii="仿宋_GB2312" w:eastAsia="仿宋_GB2312" w:hAnsi="仿宋" w:hint="eastAsia"/>
          <w:b w:val="0"/>
          <w:bCs/>
          <w:sz w:val="32"/>
          <w:szCs w:val="32"/>
        </w:rPr>
        <w:t>。</w:t>
      </w:r>
    </w:p>
    <w:p w:rsidR="00BD3F90" w:rsidRPr="00435219" w:rsidRDefault="009172FB" w:rsidP="002C0F0F">
      <w:pPr>
        <w:spacing w:line="600" w:lineRule="exact"/>
        <w:ind w:leftChars="0" w:left="0" w:firstLineChars="200" w:firstLine="640"/>
        <w:rPr>
          <w:rFonts w:ascii="仿宋_GB2312" w:eastAsia="仿宋_GB2312" w:hAnsi="仿宋"/>
          <w:b/>
          <w:sz w:val="32"/>
          <w:szCs w:val="32"/>
        </w:rPr>
      </w:pPr>
      <w:r w:rsidRPr="009172FB">
        <w:rPr>
          <w:rStyle w:val="a7"/>
          <w:rFonts w:ascii="仿宋_GB2312" w:eastAsia="仿宋_GB2312" w:hAnsi="仿宋" w:hint="eastAsia"/>
          <w:b w:val="0"/>
          <w:bCs/>
          <w:sz w:val="32"/>
          <w:szCs w:val="32"/>
        </w:rPr>
        <w:t>11.</w:t>
      </w:r>
      <w:r w:rsidR="005F4615" w:rsidRPr="009172FB">
        <w:rPr>
          <w:rFonts w:ascii="仿宋_GB2312" w:eastAsia="仿宋_GB2312" w:hAnsi="仿宋" w:hint="eastAsia"/>
          <w:bCs/>
          <w:sz w:val="32"/>
          <w:szCs w:val="32"/>
        </w:rPr>
        <w:t>卫生健康</w:t>
      </w:r>
      <w:r w:rsidR="005F4615" w:rsidRPr="009172FB">
        <w:rPr>
          <w:rStyle w:val="a7"/>
          <w:rFonts w:ascii="仿宋_GB2312" w:eastAsia="仿宋_GB2312" w:hAnsi="仿宋" w:hint="eastAsia"/>
          <w:b w:val="0"/>
          <w:bCs/>
          <w:sz w:val="32"/>
          <w:szCs w:val="32"/>
        </w:rPr>
        <w:t>（类）行政事业单位医疗（款）行政单位医疗（项）:</w:t>
      </w:r>
      <w:r w:rsidR="00BD3F90">
        <w:rPr>
          <w:rFonts w:ascii="仿宋_GB2312" w:eastAsia="仿宋_GB2312" w:hint="eastAsia"/>
          <w:sz w:val="32"/>
          <w:szCs w:val="32"/>
        </w:rPr>
        <w:t>指行政单位(包括实行公务员管理的事业单位)基本医疗保险缴费经费。</w:t>
      </w:r>
    </w:p>
    <w:p w:rsidR="005F4615" w:rsidRPr="00435219" w:rsidRDefault="005F4615" w:rsidP="002C0F0F">
      <w:pPr>
        <w:spacing w:line="600" w:lineRule="exact"/>
        <w:ind w:leftChars="0" w:left="0" w:firstLineChars="200" w:firstLine="640"/>
        <w:rPr>
          <w:rFonts w:ascii="仿宋_GB2312" w:eastAsia="仿宋_GB2312" w:hAnsi="仿宋"/>
          <w:b/>
          <w:sz w:val="32"/>
          <w:szCs w:val="32"/>
        </w:rPr>
      </w:pPr>
      <w:r w:rsidRPr="00BD3F90">
        <w:rPr>
          <w:rStyle w:val="a7"/>
          <w:rFonts w:ascii="仿宋_GB2312" w:eastAsia="仿宋_GB2312" w:hAnsi="仿宋" w:hint="eastAsia"/>
          <w:b w:val="0"/>
          <w:bCs/>
          <w:sz w:val="32"/>
          <w:szCs w:val="32"/>
        </w:rPr>
        <w:t>1</w:t>
      </w:r>
      <w:r w:rsidR="00BD3F90" w:rsidRPr="00BD3F90">
        <w:rPr>
          <w:rStyle w:val="a7"/>
          <w:rFonts w:ascii="仿宋_GB2312" w:eastAsia="仿宋_GB2312" w:hAnsi="仿宋" w:hint="eastAsia"/>
          <w:b w:val="0"/>
          <w:bCs/>
          <w:sz w:val="32"/>
          <w:szCs w:val="32"/>
        </w:rPr>
        <w:t>2</w:t>
      </w:r>
      <w:r w:rsidRPr="00BD3F90">
        <w:rPr>
          <w:rStyle w:val="a7"/>
          <w:rFonts w:ascii="仿宋_GB2312" w:eastAsia="仿宋_GB2312" w:hAnsi="仿宋" w:hint="eastAsia"/>
          <w:b w:val="0"/>
          <w:bCs/>
          <w:sz w:val="32"/>
          <w:szCs w:val="32"/>
        </w:rPr>
        <w:t>.</w:t>
      </w:r>
      <w:r w:rsidRPr="00BD3F90">
        <w:rPr>
          <w:rFonts w:ascii="仿宋_GB2312" w:eastAsia="仿宋_GB2312" w:hAnsi="仿宋" w:hint="eastAsia"/>
          <w:bCs/>
          <w:sz w:val="32"/>
          <w:szCs w:val="32"/>
        </w:rPr>
        <w:t>卫生健康</w:t>
      </w:r>
      <w:r w:rsidRPr="00BD3F90">
        <w:rPr>
          <w:rStyle w:val="a7"/>
          <w:rFonts w:ascii="仿宋_GB2312" w:eastAsia="仿宋_GB2312" w:hAnsi="仿宋" w:hint="eastAsia"/>
          <w:b w:val="0"/>
          <w:bCs/>
          <w:sz w:val="32"/>
          <w:szCs w:val="32"/>
        </w:rPr>
        <w:t>（类）行政事业单位医疗（款）公务员医疗补助（项）</w:t>
      </w:r>
      <w:r w:rsidRPr="00435219">
        <w:rPr>
          <w:rStyle w:val="a7"/>
          <w:rFonts w:ascii="仿宋_GB2312" w:eastAsia="仿宋_GB2312" w:hAnsi="仿宋" w:hint="eastAsia"/>
          <w:bCs/>
          <w:sz w:val="32"/>
          <w:szCs w:val="32"/>
        </w:rPr>
        <w:t>:</w:t>
      </w:r>
      <w:r w:rsidR="00BD3F90">
        <w:rPr>
          <w:rStyle w:val="a7"/>
          <w:rFonts w:ascii="仿宋_GB2312" w:eastAsia="仿宋_GB2312" w:hAnsi="仿宋" w:hint="eastAsia"/>
          <w:b w:val="0"/>
          <w:bCs/>
          <w:sz w:val="32"/>
          <w:szCs w:val="32"/>
        </w:rPr>
        <w:t>指财政部门安排的公务员医疗补助经费</w:t>
      </w:r>
      <w:r w:rsidRPr="00435219">
        <w:rPr>
          <w:rStyle w:val="a7"/>
          <w:rFonts w:ascii="仿宋_GB2312" w:eastAsia="仿宋_GB2312" w:hAnsi="仿宋" w:hint="eastAsia"/>
          <w:b w:val="0"/>
          <w:bCs/>
          <w:sz w:val="32"/>
          <w:szCs w:val="32"/>
        </w:rPr>
        <w:t>。</w:t>
      </w:r>
    </w:p>
    <w:p w:rsidR="005F4615" w:rsidRPr="00435219" w:rsidRDefault="005F4615" w:rsidP="002C0F0F">
      <w:pPr>
        <w:spacing w:line="600" w:lineRule="exact"/>
        <w:ind w:leftChars="0" w:left="0" w:firstLineChars="200" w:firstLine="640"/>
        <w:rPr>
          <w:rStyle w:val="a7"/>
          <w:rFonts w:ascii="仿宋_GB2312" w:eastAsia="仿宋_GB2312" w:hAnsi="仿宋"/>
          <w:b w:val="0"/>
          <w:bCs/>
          <w:sz w:val="32"/>
          <w:szCs w:val="32"/>
        </w:rPr>
      </w:pPr>
      <w:r w:rsidRPr="00BD3F90">
        <w:rPr>
          <w:rStyle w:val="a7"/>
          <w:rFonts w:ascii="仿宋_GB2312" w:eastAsia="仿宋_GB2312" w:hAnsi="仿宋" w:hint="eastAsia"/>
          <w:b w:val="0"/>
          <w:bCs/>
          <w:sz w:val="32"/>
          <w:szCs w:val="32"/>
        </w:rPr>
        <w:t>1</w:t>
      </w:r>
      <w:r w:rsidR="00BD3F90">
        <w:rPr>
          <w:rStyle w:val="a7"/>
          <w:rFonts w:ascii="仿宋_GB2312" w:eastAsia="仿宋_GB2312" w:hAnsi="仿宋" w:hint="eastAsia"/>
          <w:b w:val="0"/>
          <w:bCs/>
          <w:sz w:val="32"/>
          <w:szCs w:val="32"/>
        </w:rPr>
        <w:t>3</w:t>
      </w:r>
      <w:r w:rsidRPr="00BD3F90">
        <w:rPr>
          <w:rStyle w:val="a7"/>
          <w:rFonts w:ascii="仿宋_GB2312" w:eastAsia="仿宋_GB2312" w:hAnsi="仿宋" w:hint="eastAsia"/>
          <w:b w:val="0"/>
          <w:bCs/>
          <w:sz w:val="32"/>
          <w:szCs w:val="32"/>
        </w:rPr>
        <w:t>.</w:t>
      </w:r>
      <w:r w:rsidRPr="00BD3F90">
        <w:rPr>
          <w:rFonts w:ascii="仿宋_GB2312" w:eastAsia="仿宋_GB2312" w:hAnsi="仿宋" w:hint="eastAsia"/>
          <w:bCs/>
          <w:sz w:val="32"/>
          <w:szCs w:val="32"/>
        </w:rPr>
        <w:t>住房保障</w:t>
      </w:r>
      <w:r w:rsidRPr="00BD3F90">
        <w:rPr>
          <w:rStyle w:val="a7"/>
          <w:rFonts w:ascii="仿宋_GB2312" w:eastAsia="仿宋_GB2312" w:hAnsi="仿宋" w:hint="eastAsia"/>
          <w:b w:val="0"/>
          <w:bCs/>
          <w:sz w:val="32"/>
          <w:szCs w:val="32"/>
        </w:rPr>
        <w:t>（类）住房改革（款）住房公积金（项）:</w:t>
      </w:r>
      <w:r w:rsidR="00BD3F90">
        <w:rPr>
          <w:rStyle w:val="a7"/>
          <w:rFonts w:ascii="仿宋_GB2312" w:eastAsia="仿宋_GB2312" w:hAnsi="仿宋" w:hint="eastAsia"/>
          <w:b w:val="0"/>
          <w:bCs/>
          <w:sz w:val="32"/>
          <w:szCs w:val="32"/>
        </w:rPr>
        <w:t>指行政事业单位按人力资源和社会保障部、财政部规定的基本工资和津贴补贴以及规定比例为职工缴纳的住房公积金</w:t>
      </w:r>
      <w:r w:rsidRPr="00435219">
        <w:rPr>
          <w:rStyle w:val="a7"/>
          <w:rFonts w:ascii="仿宋_GB2312" w:eastAsia="仿宋_GB2312" w:hAnsi="仿宋" w:hint="eastAsia"/>
          <w:b w:val="0"/>
          <w:bCs/>
          <w:sz w:val="32"/>
          <w:szCs w:val="32"/>
        </w:rPr>
        <w:t>。</w:t>
      </w:r>
    </w:p>
    <w:p w:rsidR="005F4615" w:rsidRPr="00435219" w:rsidRDefault="005F4615" w:rsidP="002C0F0F">
      <w:pPr>
        <w:spacing w:line="600" w:lineRule="exact"/>
        <w:ind w:leftChars="0" w:left="0" w:firstLineChars="200" w:firstLine="640"/>
        <w:rPr>
          <w:rFonts w:ascii="仿宋_GB2312" w:eastAsia="仿宋_GB2312" w:hAnsi="仿宋"/>
          <w:b/>
          <w:sz w:val="32"/>
          <w:szCs w:val="32"/>
        </w:rPr>
      </w:pPr>
      <w:r w:rsidRPr="00BD3F90">
        <w:rPr>
          <w:rStyle w:val="a7"/>
          <w:rFonts w:ascii="仿宋_GB2312" w:eastAsia="仿宋_GB2312" w:hAnsi="仿宋" w:hint="eastAsia"/>
          <w:b w:val="0"/>
          <w:bCs/>
          <w:sz w:val="32"/>
          <w:szCs w:val="32"/>
        </w:rPr>
        <w:t>1</w:t>
      </w:r>
      <w:r w:rsidR="00BD3F90" w:rsidRPr="00BD3F90">
        <w:rPr>
          <w:rStyle w:val="a7"/>
          <w:rFonts w:ascii="仿宋_GB2312" w:eastAsia="仿宋_GB2312" w:hAnsi="仿宋" w:hint="eastAsia"/>
          <w:b w:val="0"/>
          <w:bCs/>
          <w:sz w:val="32"/>
          <w:szCs w:val="32"/>
        </w:rPr>
        <w:t>4</w:t>
      </w:r>
      <w:r w:rsidRPr="00BD3F90">
        <w:rPr>
          <w:rStyle w:val="a7"/>
          <w:rFonts w:ascii="仿宋_GB2312" w:eastAsia="仿宋_GB2312" w:hAnsi="仿宋" w:hint="eastAsia"/>
          <w:b w:val="0"/>
          <w:bCs/>
          <w:sz w:val="32"/>
          <w:szCs w:val="32"/>
        </w:rPr>
        <w:t>.</w:t>
      </w:r>
      <w:r w:rsidRPr="00BD3F90">
        <w:rPr>
          <w:rFonts w:ascii="仿宋_GB2312" w:eastAsia="仿宋_GB2312" w:hAnsi="仿宋" w:hint="eastAsia"/>
          <w:bCs/>
          <w:sz w:val="32"/>
          <w:szCs w:val="32"/>
        </w:rPr>
        <w:t>住房保障</w:t>
      </w:r>
      <w:r w:rsidRPr="00BD3F90">
        <w:rPr>
          <w:rStyle w:val="a7"/>
          <w:rFonts w:ascii="仿宋_GB2312" w:eastAsia="仿宋_GB2312" w:hAnsi="仿宋" w:hint="eastAsia"/>
          <w:b w:val="0"/>
          <w:bCs/>
          <w:sz w:val="32"/>
          <w:szCs w:val="32"/>
        </w:rPr>
        <w:t>（类）住房改革（款）购房补贴（项）:</w:t>
      </w:r>
      <w:r w:rsidR="00BD3F90">
        <w:rPr>
          <w:rStyle w:val="a7"/>
          <w:rFonts w:ascii="仿宋_GB2312" w:eastAsia="仿宋_GB2312" w:hAnsi="仿宋" w:hint="eastAsia"/>
          <w:b w:val="0"/>
          <w:bCs/>
          <w:sz w:val="32"/>
          <w:szCs w:val="32"/>
        </w:rPr>
        <w:t>反映按房改政策规定，行政事业单位向职工（含离退休人员）发放的用于购买住房的补贴。</w:t>
      </w:r>
    </w:p>
    <w:p w:rsidR="00F03F10" w:rsidRDefault="002C0F0F" w:rsidP="002C0F0F">
      <w:pPr>
        <w:spacing w:line="600" w:lineRule="exact"/>
        <w:ind w:leftChars="0" w:left="0" w:firstLineChars="200" w:firstLine="640"/>
        <w:rPr>
          <w:rFonts w:ascii="仿宋_GB2312" w:eastAsia="仿宋_GB2312"/>
          <w:sz w:val="32"/>
          <w:szCs w:val="32"/>
        </w:rPr>
      </w:pPr>
      <w:r>
        <w:rPr>
          <w:rFonts w:ascii="仿宋_GB2312" w:eastAsia="仿宋_GB2312" w:hint="eastAsia"/>
          <w:sz w:val="32"/>
          <w:szCs w:val="32"/>
        </w:rPr>
        <w:t>15</w:t>
      </w:r>
      <w:r w:rsidR="00DD440E">
        <w:rPr>
          <w:rFonts w:ascii="仿宋_GB2312" w:eastAsia="仿宋_GB2312"/>
          <w:sz w:val="32"/>
          <w:szCs w:val="32"/>
        </w:rPr>
        <w:t>.</w:t>
      </w:r>
      <w:r w:rsidR="00DD440E">
        <w:rPr>
          <w:rFonts w:ascii="仿宋_GB2312" w:eastAsia="仿宋_GB2312" w:hint="eastAsia"/>
          <w:sz w:val="32"/>
          <w:szCs w:val="32"/>
        </w:rPr>
        <w:t>基本支出：指为保障机构正常运转、完成日常工作任务而发生的人员支出和公用支出。</w:t>
      </w:r>
    </w:p>
    <w:p w:rsidR="00F03F10" w:rsidRDefault="002C0F0F" w:rsidP="002C0F0F">
      <w:pPr>
        <w:spacing w:line="600" w:lineRule="exact"/>
        <w:ind w:leftChars="0" w:left="0" w:firstLineChars="200" w:firstLine="640"/>
        <w:rPr>
          <w:rFonts w:ascii="仿宋_GB2312" w:eastAsia="仿宋_GB2312"/>
          <w:sz w:val="32"/>
          <w:szCs w:val="32"/>
        </w:rPr>
      </w:pPr>
      <w:r>
        <w:rPr>
          <w:rFonts w:ascii="仿宋_GB2312" w:eastAsia="仿宋_GB2312" w:hint="eastAsia"/>
          <w:sz w:val="32"/>
          <w:szCs w:val="32"/>
        </w:rPr>
        <w:t>16.</w:t>
      </w:r>
      <w:r w:rsidR="00DD440E">
        <w:rPr>
          <w:rFonts w:ascii="仿宋_GB2312" w:eastAsia="仿宋_GB2312" w:hint="eastAsia"/>
          <w:sz w:val="32"/>
          <w:szCs w:val="32"/>
        </w:rPr>
        <w:t>项目支出：指在基本支出之外为完成特定行政任务和事业发展目标所发生的支出。</w:t>
      </w:r>
    </w:p>
    <w:p w:rsidR="00F03F10" w:rsidRDefault="002C0F0F" w:rsidP="002C0F0F">
      <w:pPr>
        <w:pStyle w:val="Default"/>
        <w:spacing w:line="600" w:lineRule="exact"/>
        <w:ind w:leftChars="0" w:left="0" w:firstLineChars="200" w:firstLine="640"/>
        <w:jc w:val="both"/>
        <w:rPr>
          <w:rFonts w:ascii="仿宋_GB2312" w:eastAsia="仿宋_GB2312"/>
          <w:color w:val="auto"/>
          <w:sz w:val="32"/>
          <w:szCs w:val="32"/>
        </w:rPr>
      </w:pPr>
      <w:r>
        <w:rPr>
          <w:rFonts w:ascii="仿宋_GB2312" w:eastAsia="仿宋_GB2312" w:hint="eastAsia"/>
          <w:color w:val="auto"/>
          <w:sz w:val="32"/>
          <w:szCs w:val="32"/>
        </w:rPr>
        <w:lastRenderedPageBreak/>
        <w:t>17.</w:t>
      </w:r>
      <w:r w:rsidR="00DD440E">
        <w:rPr>
          <w:rFonts w:ascii="仿宋_GB2312" w:eastAsia="仿宋_GB2312" w:hint="eastAsia"/>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2C0F0F" w:rsidRPr="00017FCA" w:rsidRDefault="002C0F0F" w:rsidP="002C0F0F">
      <w:pPr>
        <w:spacing w:line="600" w:lineRule="exact"/>
        <w:ind w:leftChars="0" w:left="0" w:firstLineChars="200" w:firstLine="640"/>
        <w:rPr>
          <w:rFonts w:ascii="仿宋_GB2312" w:eastAsia="仿宋_GB2312" w:hAnsi="仿宋"/>
          <w:sz w:val="32"/>
          <w:szCs w:val="32"/>
        </w:rPr>
      </w:pPr>
      <w:r>
        <w:rPr>
          <w:rFonts w:ascii="仿宋_GB2312" w:eastAsia="仿宋_GB2312" w:hint="eastAsia"/>
          <w:sz w:val="32"/>
          <w:szCs w:val="32"/>
        </w:rPr>
        <w:t>18.</w:t>
      </w:r>
      <w:r w:rsidR="00DD440E">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办公用房水电费、办公用房物业管理费、公务用车运行维护费以及其他费用。</w:t>
      </w:r>
    </w:p>
    <w:p w:rsidR="00F03F10" w:rsidRDefault="00DD440E" w:rsidP="00290196">
      <w:pPr>
        <w:spacing w:line="600" w:lineRule="exact"/>
        <w:ind w:leftChars="0" w:left="0" w:firstLineChars="0" w:firstLine="0"/>
        <w:jc w:val="center"/>
        <w:outlineLvl w:val="0"/>
        <w:rPr>
          <w:rStyle w:val="1Char"/>
          <w:rFonts w:ascii="黑体" w:eastAsia="黑体" w:hAnsi="黑体"/>
          <w:b w:val="0"/>
        </w:rPr>
      </w:pPr>
      <w:bookmarkStart w:id="58" w:name="_Toc15377226"/>
      <w:r>
        <w:rPr>
          <w:rFonts w:ascii="宋体"/>
          <w:b/>
          <w:sz w:val="44"/>
          <w:szCs w:val="44"/>
        </w:rPr>
        <w:br w:type="page"/>
      </w:r>
      <w:bookmarkStart w:id="59" w:name="_Toc15396614"/>
      <w:r>
        <w:rPr>
          <w:rFonts w:ascii="黑体" w:eastAsia="黑体" w:hAnsi="黑体" w:hint="eastAsia"/>
          <w:sz w:val="44"/>
          <w:szCs w:val="44"/>
        </w:rPr>
        <w:lastRenderedPageBreak/>
        <w:t>第</w:t>
      </w:r>
      <w:r>
        <w:rPr>
          <w:rStyle w:val="1Char"/>
          <w:rFonts w:ascii="黑体" w:eastAsia="黑体" w:hAnsi="黑体" w:hint="eastAsia"/>
          <w:b w:val="0"/>
        </w:rPr>
        <w:t>四部分 附件</w:t>
      </w:r>
      <w:bookmarkEnd w:id="59"/>
    </w:p>
    <w:p w:rsidR="00F03F10" w:rsidRDefault="00DD440E" w:rsidP="00290196">
      <w:pPr>
        <w:spacing w:line="600" w:lineRule="exact"/>
        <w:ind w:leftChars="0" w:left="0" w:firstLineChars="0" w:firstLine="0"/>
        <w:rPr>
          <w:rFonts w:ascii="方正小标宋简体" w:eastAsia="方正小标宋简体" w:hAnsi="方正小标宋简体" w:cs="方正小标宋简体"/>
          <w:sz w:val="44"/>
          <w:szCs w:val="44"/>
        </w:rPr>
      </w:pPr>
      <w:r>
        <w:rPr>
          <w:rFonts w:ascii="黑体" w:eastAsia="黑体" w:hAnsi="黑体" w:cs="黑体" w:hint="eastAsia"/>
          <w:sz w:val="32"/>
          <w:szCs w:val="32"/>
        </w:rPr>
        <w:t>附件</w:t>
      </w:r>
    </w:p>
    <w:p w:rsidR="002C0F0F" w:rsidRDefault="00DD440E" w:rsidP="00290196">
      <w:pPr>
        <w:spacing w:line="600" w:lineRule="exact"/>
        <w:ind w:leftChars="0" w:left="0" w:firstLineChars="0" w:firstLine="0"/>
        <w:jc w:val="center"/>
        <w:rPr>
          <w:rFonts w:ascii="方正小标宋简体" w:eastAsia="方正小标宋简体" w:hAnsi="宋体"/>
          <w:kern w:val="0"/>
          <w:sz w:val="40"/>
          <w:szCs w:val="44"/>
        </w:rPr>
      </w:pPr>
      <w:r>
        <w:rPr>
          <w:rFonts w:ascii="方正小标宋简体" w:eastAsia="方正小标宋简体" w:hAnsi="宋体" w:hint="eastAsia"/>
          <w:kern w:val="0"/>
          <w:sz w:val="40"/>
          <w:szCs w:val="44"/>
        </w:rPr>
        <w:t>2021年</w:t>
      </w:r>
      <w:r w:rsidR="002C0F0F">
        <w:rPr>
          <w:rFonts w:ascii="方正小标宋简体" w:eastAsia="方正小标宋简体" w:hAnsi="宋体" w:hint="eastAsia"/>
          <w:kern w:val="0"/>
          <w:sz w:val="40"/>
          <w:szCs w:val="44"/>
        </w:rPr>
        <w:t>中共四川省委党史研究室</w:t>
      </w:r>
    </w:p>
    <w:p w:rsidR="00F03F10" w:rsidRDefault="00DD440E" w:rsidP="00290196">
      <w:pPr>
        <w:spacing w:line="600" w:lineRule="exact"/>
        <w:ind w:leftChars="0" w:left="0" w:firstLineChars="0" w:firstLine="0"/>
        <w:jc w:val="center"/>
        <w:rPr>
          <w:rFonts w:ascii="方正小标宋简体" w:eastAsia="方正小标宋简体" w:hAnsi="宋体"/>
          <w:kern w:val="0"/>
          <w:sz w:val="40"/>
          <w:szCs w:val="44"/>
          <w:lang w:val="zh-CN"/>
        </w:rPr>
      </w:pPr>
      <w:r>
        <w:rPr>
          <w:rFonts w:ascii="方正小标宋简体" w:eastAsia="方正小标宋简体" w:hAnsi="宋体" w:hint="eastAsia"/>
          <w:kern w:val="0"/>
          <w:sz w:val="40"/>
          <w:szCs w:val="44"/>
        </w:rPr>
        <w:t>部门整体绩效评价报告</w:t>
      </w:r>
    </w:p>
    <w:p w:rsidR="00F03F10" w:rsidRDefault="00DD440E" w:rsidP="00290196">
      <w:pPr>
        <w:widowControl/>
        <w:spacing w:line="600" w:lineRule="exact"/>
        <w:ind w:leftChars="0" w:left="0" w:firstLineChars="0" w:firstLine="0"/>
        <w:contextualSpacing/>
        <w:jc w:val="center"/>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（报告范围包括机关和下属单位）</w:t>
      </w:r>
    </w:p>
    <w:p w:rsidR="00F03F10" w:rsidRDefault="00F03F10" w:rsidP="00717BF4">
      <w:pPr>
        <w:widowControl/>
        <w:adjustRightInd w:val="0"/>
        <w:snapToGrid w:val="0"/>
        <w:spacing w:line="572" w:lineRule="exact"/>
        <w:ind w:left="420" w:firstLineChars="200" w:firstLine="480"/>
        <w:contextualSpacing/>
        <w:jc w:val="left"/>
        <w:rPr>
          <w:rFonts w:ascii="黑体" w:eastAsia="黑体" w:hAnsi="宋体" w:cs="宋体"/>
          <w:kern w:val="0"/>
          <w:sz w:val="24"/>
          <w:szCs w:val="32"/>
          <w:shd w:val="clear" w:color="auto" w:fill="FFFFFF"/>
        </w:rPr>
      </w:pPr>
    </w:p>
    <w:p w:rsidR="00F03F10" w:rsidRDefault="00DD440E" w:rsidP="005148DA">
      <w:pPr>
        <w:widowControl/>
        <w:adjustRightInd w:val="0"/>
        <w:snapToGrid w:val="0"/>
        <w:spacing w:line="600" w:lineRule="exact"/>
        <w:ind w:leftChars="0" w:left="0" w:firstLineChars="200" w:firstLine="640"/>
        <w:contextualSpacing/>
        <w:rPr>
          <w:rFonts w:ascii="黑体" w:eastAsia="黑体" w:hAnsi="宋体" w:cs="宋体"/>
          <w:kern w:val="0"/>
          <w:sz w:val="32"/>
          <w:szCs w:val="32"/>
          <w:shd w:val="clear" w:color="auto" w:fill="FFFFFF"/>
          <w:lang w:val="zh-CN"/>
        </w:rPr>
      </w:pPr>
      <w:r>
        <w:rPr>
          <w:rFonts w:ascii="黑体" w:eastAsia="黑体" w:hAnsi="宋体" w:cs="宋体" w:hint="eastAsia"/>
          <w:kern w:val="0"/>
          <w:sz w:val="32"/>
          <w:szCs w:val="32"/>
          <w:shd w:val="clear" w:color="auto" w:fill="FFFFFF"/>
        </w:rPr>
        <w:t>一、</w:t>
      </w:r>
      <w:r>
        <w:rPr>
          <w:rFonts w:ascii="黑体" w:eastAsia="黑体" w:hAnsi="宋体" w:cs="宋体" w:hint="eastAsia"/>
          <w:kern w:val="0"/>
          <w:sz w:val="32"/>
          <w:szCs w:val="32"/>
          <w:shd w:val="clear" w:color="auto" w:fill="FFFFFF"/>
          <w:lang w:val="zh-CN"/>
        </w:rPr>
        <w:t>部门（单位）概况</w:t>
      </w:r>
    </w:p>
    <w:p w:rsidR="00F03F10" w:rsidRDefault="00DD440E" w:rsidP="005148DA">
      <w:pPr>
        <w:widowControl/>
        <w:adjustRightInd w:val="0"/>
        <w:snapToGrid w:val="0"/>
        <w:spacing w:line="600" w:lineRule="exact"/>
        <w:ind w:leftChars="0" w:left="0" w:firstLineChars="200" w:firstLine="640"/>
        <w:contextualSpacing/>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（一）机构组成</w:t>
      </w:r>
    </w:p>
    <w:p w:rsidR="002C0F0F" w:rsidRPr="005148DA" w:rsidRDefault="002C0F0F"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hint="eastAsia"/>
          <w:color w:val="000000"/>
          <w:kern w:val="0"/>
          <w:sz w:val="32"/>
          <w:szCs w:val="32"/>
          <w:shd w:val="clear" w:color="auto" w:fill="FFFFFF"/>
          <w:lang w:val="zh-CN"/>
        </w:rPr>
        <w:t>我室下设办公室、党史一处、党史二处、党史三处、宣教处、机关党委6个机关内设处室，无其他下属单位。</w:t>
      </w:r>
    </w:p>
    <w:p w:rsidR="00F03F10" w:rsidRDefault="005148DA" w:rsidP="005148DA">
      <w:pPr>
        <w:widowControl/>
        <w:adjustRightInd w:val="0"/>
        <w:snapToGrid w:val="0"/>
        <w:spacing w:line="600" w:lineRule="exact"/>
        <w:ind w:leftChars="0" w:left="0" w:firstLineChars="200" w:firstLine="640"/>
        <w:contextualSpacing/>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（二）机构职能</w:t>
      </w:r>
    </w:p>
    <w:p w:rsidR="002C0F0F" w:rsidRPr="005148DA" w:rsidRDefault="002C0F0F"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color w:val="000000"/>
          <w:kern w:val="0"/>
          <w:sz w:val="32"/>
          <w:szCs w:val="32"/>
          <w:shd w:val="clear" w:color="auto" w:fill="FFFFFF"/>
          <w:lang w:val="zh-CN"/>
        </w:rPr>
        <w:t>我室是省委研究中共党史和中共四川历史的直属事业单位，也是省委主管党史工作的工作机构。</w:t>
      </w:r>
    </w:p>
    <w:p w:rsidR="002C0F0F" w:rsidRPr="005148DA" w:rsidRDefault="002C0F0F"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color w:val="000000"/>
          <w:kern w:val="0"/>
          <w:sz w:val="32"/>
          <w:szCs w:val="32"/>
          <w:shd w:val="clear" w:color="auto" w:fill="FFFFFF"/>
          <w:lang w:val="zh-CN"/>
        </w:rPr>
        <w:t xml:space="preserve">1.贯彻执行党中央关于党史工作的方针政策和省委关于党史工作的重要指示；研究、拟定党史工作规划、实施意见，并组织实施。 </w:t>
      </w:r>
    </w:p>
    <w:p w:rsidR="002C0F0F" w:rsidRPr="005148DA" w:rsidRDefault="002C0F0F"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color w:val="000000"/>
          <w:kern w:val="0"/>
          <w:sz w:val="32"/>
          <w:szCs w:val="32"/>
          <w:shd w:val="clear" w:color="auto" w:fill="FFFFFF"/>
          <w:lang w:val="zh-CN"/>
        </w:rPr>
        <w:t xml:space="preserve">2.研究中共四川历史，总结党的历史经验；编写中共四川地方史，编辑出版党史书刊。 </w:t>
      </w:r>
    </w:p>
    <w:p w:rsidR="002C0F0F" w:rsidRPr="005148DA" w:rsidRDefault="002C0F0F"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color w:val="000000"/>
          <w:kern w:val="0"/>
          <w:sz w:val="32"/>
          <w:szCs w:val="32"/>
          <w:shd w:val="clear" w:color="auto" w:fill="FFFFFF"/>
          <w:lang w:val="zh-CN"/>
        </w:rPr>
        <w:t xml:space="preserve">3.坚持广泛征集、重点抢救、系统整理的原则，认真搞好征集、整理、编纂全省重要党史资料工作。 </w:t>
      </w:r>
    </w:p>
    <w:p w:rsidR="002C0F0F" w:rsidRPr="005148DA" w:rsidRDefault="002C0F0F"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color w:val="000000"/>
          <w:kern w:val="0"/>
          <w:sz w:val="32"/>
          <w:szCs w:val="32"/>
          <w:shd w:val="clear" w:color="auto" w:fill="FFFFFF"/>
          <w:lang w:val="zh-CN"/>
        </w:rPr>
        <w:lastRenderedPageBreak/>
        <w:t xml:space="preserve">4.推动党史成果转化，进行党史、革命史的宣传教育；做好党史专题研究工作；组织党史工作交流；负责全省党史系统干部培训。 </w:t>
      </w:r>
    </w:p>
    <w:p w:rsidR="002C0F0F" w:rsidRPr="005148DA" w:rsidRDefault="002C0F0F"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color w:val="000000"/>
          <w:kern w:val="0"/>
          <w:sz w:val="32"/>
          <w:szCs w:val="32"/>
          <w:shd w:val="clear" w:color="auto" w:fill="FFFFFF"/>
          <w:lang w:val="zh-CN"/>
        </w:rPr>
        <w:t xml:space="preserve">5.指导各市（州）委党史部门的业务工作和四川省中共党史学会工作。 </w:t>
      </w:r>
    </w:p>
    <w:p w:rsidR="002C0F0F" w:rsidRPr="005148DA" w:rsidRDefault="002C0F0F"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color w:val="000000"/>
          <w:kern w:val="0"/>
          <w:sz w:val="32"/>
          <w:szCs w:val="32"/>
          <w:shd w:val="clear" w:color="auto" w:fill="FFFFFF"/>
          <w:lang w:val="zh-CN"/>
        </w:rPr>
        <w:t xml:space="preserve">6.完成中央党史和文献研究院交办的工作和省委交办的其他工作。 </w:t>
      </w:r>
    </w:p>
    <w:p w:rsidR="005148DA" w:rsidRDefault="00DD440E" w:rsidP="005148DA">
      <w:pPr>
        <w:widowControl/>
        <w:adjustRightInd w:val="0"/>
        <w:snapToGrid w:val="0"/>
        <w:spacing w:line="600" w:lineRule="exact"/>
        <w:ind w:leftChars="0" w:left="0" w:firstLineChars="200" w:firstLine="640"/>
        <w:contextualSpacing/>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（三）人员概况</w:t>
      </w:r>
    </w:p>
    <w:p w:rsidR="002C0F0F" w:rsidRPr="005148DA" w:rsidRDefault="002C0F0F"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hint="eastAsia"/>
          <w:color w:val="000000"/>
          <w:kern w:val="0"/>
          <w:sz w:val="32"/>
          <w:szCs w:val="32"/>
          <w:shd w:val="clear" w:color="auto" w:fill="FFFFFF"/>
          <w:lang w:val="zh-CN"/>
        </w:rPr>
        <w:t>截止2021年12月31日，我室编制人数为40人，均为参公管理事业编制。实有人数38人，均为参公管理事业编制。</w:t>
      </w:r>
    </w:p>
    <w:p w:rsidR="00F03F10" w:rsidRDefault="00DD440E" w:rsidP="005148DA">
      <w:pPr>
        <w:widowControl/>
        <w:adjustRightInd w:val="0"/>
        <w:snapToGrid w:val="0"/>
        <w:spacing w:line="600" w:lineRule="exact"/>
        <w:ind w:leftChars="0" w:left="0" w:firstLineChars="200" w:firstLine="640"/>
        <w:contextualSpacing/>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二、部门财政资金收支情况</w:t>
      </w:r>
    </w:p>
    <w:p w:rsidR="00F03F10" w:rsidRDefault="005148DA" w:rsidP="005148DA">
      <w:pPr>
        <w:widowControl/>
        <w:adjustRightInd w:val="0"/>
        <w:snapToGrid w:val="0"/>
        <w:spacing w:line="600" w:lineRule="exact"/>
        <w:ind w:leftChars="0" w:left="0" w:firstLineChars="200" w:firstLine="640"/>
        <w:contextualSpacing/>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（一）部门财政资金收入情况</w:t>
      </w:r>
    </w:p>
    <w:p w:rsidR="00493165" w:rsidRPr="005148DA" w:rsidRDefault="00493165"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hint="eastAsia"/>
          <w:color w:val="000000"/>
          <w:kern w:val="0"/>
          <w:sz w:val="32"/>
          <w:szCs w:val="32"/>
          <w:shd w:val="clear" w:color="auto" w:fill="FFFFFF"/>
          <w:lang w:val="zh-CN"/>
        </w:rPr>
        <w:t>我室年初预算安排收入1105.65万元，均是一般公共预算财政拨款收入；调整预算收入1543.54万元，均是一般公共预算财政拨款收入。</w:t>
      </w:r>
    </w:p>
    <w:p w:rsidR="00F03F10" w:rsidRDefault="005148DA" w:rsidP="005148DA">
      <w:pPr>
        <w:widowControl/>
        <w:adjustRightInd w:val="0"/>
        <w:snapToGrid w:val="0"/>
        <w:spacing w:line="600" w:lineRule="exact"/>
        <w:ind w:leftChars="0" w:left="0" w:firstLineChars="200" w:firstLine="640"/>
        <w:contextualSpacing/>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（二）部门财政资金支出情况</w:t>
      </w:r>
    </w:p>
    <w:p w:rsidR="00493165" w:rsidRPr="005148DA" w:rsidRDefault="00493165"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hint="eastAsia"/>
          <w:color w:val="000000"/>
          <w:kern w:val="0"/>
          <w:sz w:val="32"/>
          <w:szCs w:val="32"/>
          <w:shd w:val="clear" w:color="auto" w:fill="FFFFFF"/>
          <w:lang w:val="zh-CN"/>
        </w:rPr>
        <w:t>我室年初预算安排支出1105.65万元，其中：基本支出828.52万元（人员经费589.16万元，公用经费239.36万元），项目支出277.13万元；调整预算支出1543.54万元，其中：基本支出1268.91万元（人员经费1019.69万元，公用经费249.22万元），项目支出274.63万元；决算支出1507.70</w:t>
      </w:r>
      <w:r w:rsidRPr="005148DA">
        <w:rPr>
          <w:rFonts w:ascii="仿宋_GB2312" w:eastAsia="仿宋_GB2312" w:hAnsi="宋体" w:cs="宋体" w:hint="eastAsia"/>
          <w:color w:val="000000"/>
          <w:kern w:val="0"/>
          <w:sz w:val="32"/>
          <w:szCs w:val="32"/>
          <w:shd w:val="clear" w:color="auto" w:fill="FFFFFF"/>
          <w:lang w:val="zh-CN"/>
        </w:rPr>
        <w:lastRenderedPageBreak/>
        <w:t>万元，其中：基本支出1246.8</w:t>
      </w:r>
      <w:r w:rsidR="00E43364">
        <w:rPr>
          <w:rFonts w:ascii="仿宋_GB2312" w:eastAsia="仿宋_GB2312" w:hAnsi="宋体" w:cs="宋体" w:hint="eastAsia"/>
          <w:color w:val="000000"/>
          <w:kern w:val="0"/>
          <w:sz w:val="32"/>
          <w:szCs w:val="32"/>
          <w:shd w:val="clear" w:color="auto" w:fill="FFFFFF"/>
          <w:lang w:val="zh-CN"/>
        </w:rPr>
        <w:t>6</w:t>
      </w:r>
      <w:r w:rsidRPr="005148DA">
        <w:rPr>
          <w:rFonts w:ascii="仿宋_GB2312" w:eastAsia="仿宋_GB2312" w:hAnsi="宋体" w:cs="宋体" w:hint="eastAsia"/>
          <w:color w:val="000000"/>
          <w:kern w:val="0"/>
          <w:sz w:val="32"/>
          <w:szCs w:val="32"/>
          <w:shd w:val="clear" w:color="auto" w:fill="FFFFFF"/>
          <w:lang w:val="zh-CN"/>
        </w:rPr>
        <w:t>万元（人员经费1016.03万元，公用支出230.82万元），项目支出260.8</w:t>
      </w:r>
      <w:r w:rsidR="00E43364">
        <w:rPr>
          <w:rFonts w:ascii="仿宋_GB2312" w:eastAsia="仿宋_GB2312" w:hAnsi="宋体" w:cs="宋体" w:hint="eastAsia"/>
          <w:color w:val="000000"/>
          <w:kern w:val="0"/>
          <w:sz w:val="32"/>
          <w:szCs w:val="32"/>
          <w:shd w:val="clear" w:color="auto" w:fill="FFFFFF"/>
          <w:lang w:val="zh-CN"/>
        </w:rPr>
        <w:t>4</w:t>
      </w:r>
      <w:r w:rsidRPr="005148DA">
        <w:rPr>
          <w:rFonts w:ascii="仿宋_GB2312" w:eastAsia="仿宋_GB2312" w:hAnsi="宋体" w:cs="宋体" w:hint="eastAsia"/>
          <w:color w:val="000000"/>
          <w:kern w:val="0"/>
          <w:sz w:val="32"/>
          <w:szCs w:val="32"/>
          <w:shd w:val="clear" w:color="auto" w:fill="FFFFFF"/>
          <w:lang w:val="zh-CN"/>
        </w:rPr>
        <w:t>万元。</w:t>
      </w:r>
    </w:p>
    <w:p w:rsidR="00493165" w:rsidRDefault="00DD440E" w:rsidP="005148DA">
      <w:pPr>
        <w:widowControl/>
        <w:adjustRightInd w:val="0"/>
        <w:snapToGrid w:val="0"/>
        <w:spacing w:line="600" w:lineRule="exact"/>
        <w:ind w:leftChars="0" w:left="0" w:firstLineChars="200" w:firstLine="640"/>
        <w:contextualSpacing/>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三、部门整体预算绩效管理情况</w:t>
      </w:r>
    </w:p>
    <w:p w:rsidR="00F03F10" w:rsidRDefault="00DD440E" w:rsidP="005148DA">
      <w:pPr>
        <w:widowControl/>
        <w:adjustRightInd w:val="0"/>
        <w:snapToGrid w:val="0"/>
        <w:spacing w:line="600" w:lineRule="exact"/>
        <w:ind w:leftChars="0" w:left="0" w:firstLineChars="200" w:firstLine="640"/>
        <w:contextualSpacing/>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（一）部门预算项目绩效管理。</w:t>
      </w:r>
    </w:p>
    <w:p w:rsidR="00493165" w:rsidRPr="005148DA" w:rsidRDefault="00493165"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hint="eastAsia"/>
          <w:color w:val="000000"/>
          <w:kern w:val="0"/>
          <w:sz w:val="32"/>
          <w:szCs w:val="32"/>
          <w:shd w:val="clear" w:color="auto" w:fill="FFFFFF"/>
          <w:lang w:val="zh-CN"/>
        </w:rPr>
        <w:t>1.目标制定。我室编制部门预算时根据项目性质及实施内容要求填报了绩效目标，绩效目标的编制基本达到了要素完整、细化量化的要求，并将评价部门绩效目标纳入室务会决策范围,得分15分。</w:t>
      </w:r>
    </w:p>
    <w:p w:rsidR="00493165" w:rsidRPr="005148DA" w:rsidRDefault="00493165"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hint="eastAsia"/>
          <w:color w:val="000000"/>
          <w:kern w:val="0"/>
          <w:sz w:val="32"/>
          <w:szCs w:val="32"/>
          <w:shd w:val="clear" w:color="auto" w:fill="FFFFFF"/>
          <w:lang w:val="zh-CN"/>
        </w:rPr>
        <w:t>2.目标实现。我室在预算执行完毕后开展了绩效目标自评工作，填报了总体目标和各项绩效指标完成情况。人员类和运转类完成了相关绩效目标，</w:t>
      </w:r>
      <w:r w:rsidR="00895402">
        <w:rPr>
          <w:rFonts w:ascii="仿宋_GB2312" w:eastAsia="仿宋_GB2312" w:hAnsi="宋体" w:cs="宋体" w:hint="eastAsia"/>
          <w:color w:val="000000"/>
          <w:kern w:val="0"/>
          <w:sz w:val="32"/>
          <w:szCs w:val="32"/>
          <w:shd w:val="clear" w:color="auto" w:fill="FFFFFF"/>
          <w:lang w:val="zh-CN"/>
        </w:rPr>
        <w:t>保</w:t>
      </w:r>
      <w:r w:rsidRPr="005148DA">
        <w:rPr>
          <w:rFonts w:ascii="仿宋_GB2312" w:eastAsia="仿宋_GB2312" w:hAnsi="宋体" w:cs="宋体" w:hint="eastAsia"/>
          <w:color w:val="000000"/>
          <w:kern w:val="0"/>
          <w:sz w:val="32"/>
          <w:szCs w:val="32"/>
          <w:shd w:val="clear" w:color="auto" w:fill="FFFFFF"/>
          <w:lang w:val="zh-CN"/>
        </w:rPr>
        <w:t>障了单位正常运转；特定目标类完成了党史纪录片制作及卫视播放，制作完成抗战口述史，转化了一批党史研究成果，完成了相关工作任务，丰富了我省党史资料，为全省干部群众提供了学习党史的多元化载体，得分15分。</w:t>
      </w:r>
    </w:p>
    <w:p w:rsidR="00493165" w:rsidRPr="005148DA" w:rsidRDefault="00493165"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hint="eastAsia"/>
          <w:color w:val="000000"/>
          <w:kern w:val="0"/>
          <w:sz w:val="32"/>
          <w:szCs w:val="32"/>
          <w:shd w:val="clear" w:color="auto" w:fill="FFFFFF"/>
          <w:lang w:val="zh-CN"/>
        </w:rPr>
        <w:t>3.支出控制。我室日常公用经费及项目支出中“办公费、印刷费、水费、电费、物业管理费”年初预算135.52万元，决算数141.09万元，偏差度3.95%，得分5分。</w:t>
      </w:r>
    </w:p>
    <w:p w:rsidR="00493165" w:rsidRPr="005148DA" w:rsidRDefault="00493165"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hint="eastAsia"/>
          <w:color w:val="000000"/>
          <w:kern w:val="0"/>
          <w:sz w:val="32"/>
          <w:szCs w:val="32"/>
          <w:shd w:val="clear" w:color="auto" w:fill="FFFFFF"/>
          <w:lang w:val="zh-CN"/>
        </w:rPr>
        <w:t>4.及时处置。我室结余注销额35.84万元，年度预算总额1543.54万元，得分7.68分。</w:t>
      </w:r>
    </w:p>
    <w:p w:rsidR="00493165" w:rsidRPr="005148DA" w:rsidRDefault="00493165"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hint="eastAsia"/>
          <w:color w:val="000000"/>
          <w:kern w:val="0"/>
          <w:sz w:val="32"/>
          <w:szCs w:val="32"/>
          <w:shd w:val="clear" w:color="auto" w:fill="FFFFFF"/>
          <w:lang w:val="zh-CN"/>
        </w:rPr>
        <w:t>5.执行进度。我室6月、9月、11月实际支付进度分别为59.12%，71.88%，83.42%，达到目标进度，得分5分。</w:t>
      </w:r>
    </w:p>
    <w:p w:rsidR="00493165" w:rsidRPr="005148DA" w:rsidRDefault="00493165"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hint="eastAsia"/>
          <w:color w:val="000000"/>
          <w:kern w:val="0"/>
          <w:sz w:val="32"/>
          <w:szCs w:val="32"/>
          <w:shd w:val="clear" w:color="auto" w:fill="FFFFFF"/>
          <w:lang w:val="zh-CN"/>
        </w:rPr>
        <w:lastRenderedPageBreak/>
        <w:t>6.预算完成情况。我室当年预算项目决算数260.85万元，年度预算数279.13万元，进度为93.45%，得分9.35分。</w:t>
      </w:r>
    </w:p>
    <w:p w:rsidR="00493165" w:rsidRPr="005148DA" w:rsidRDefault="00493165"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hint="eastAsia"/>
          <w:color w:val="000000"/>
          <w:kern w:val="0"/>
          <w:sz w:val="32"/>
          <w:szCs w:val="32"/>
          <w:shd w:val="clear" w:color="auto" w:fill="FFFFFF"/>
          <w:lang w:val="zh-CN"/>
        </w:rPr>
        <w:t>7.资金结余率（低效无效率）。我室共有5个项目，项目结余率大于0.1的有1个，得分4分。</w:t>
      </w:r>
    </w:p>
    <w:p w:rsidR="00493165" w:rsidRPr="005148DA" w:rsidRDefault="00493165"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hint="eastAsia"/>
          <w:color w:val="000000"/>
          <w:kern w:val="0"/>
          <w:sz w:val="32"/>
          <w:szCs w:val="32"/>
          <w:shd w:val="clear" w:color="auto" w:fill="FFFFFF"/>
          <w:lang w:val="zh-CN"/>
        </w:rPr>
        <w:t>8.违规记录。我室在预算管理方面不涉及违规记录，得5分。</w:t>
      </w:r>
    </w:p>
    <w:p w:rsidR="00F03F10" w:rsidRDefault="005148DA" w:rsidP="005148DA">
      <w:pPr>
        <w:widowControl/>
        <w:adjustRightInd w:val="0"/>
        <w:snapToGrid w:val="0"/>
        <w:spacing w:line="600" w:lineRule="exact"/>
        <w:ind w:leftChars="0" w:left="0" w:firstLineChars="200" w:firstLine="640"/>
        <w:contextualSpacing/>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（二）结果应用情况</w:t>
      </w:r>
    </w:p>
    <w:p w:rsidR="00493165" w:rsidRPr="005148DA" w:rsidRDefault="00493165"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hint="eastAsia"/>
          <w:color w:val="000000"/>
          <w:kern w:val="0"/>
          <w:sz w:val="32"/>
          <w:szCs w:val="32"/>
          <w:shd w:val="clear" w:color="auto" w:fill="FFFFFF"/>
          <w:lang w:val="zh-CN"/>
        </w:rPr>
        <w:t>1.预算挂钩。我室将内设机构绩效自评纳入考核体系，建立了对内设机构预算与绩效挂钩机制，得6分。</w:t>
      </w:r>
    </w:p>
    <w:p w:rsidR="00493165" w:rsidRPr="005148DA" w:rsidRDefault="00493165"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hint="eastAsia"/>
          <w:color w:val="000000"/>
          <w:kern w:val="0"/>
          <w:sz w:val="32"/>
          <w:szCs w:val="32"/>
          <w:shd w:val="clear" w:color="auto" w:fill="FFFFFF"/>
          <w:lang w:val="zh-CN"/>
        </w:rPr>
        <w:t>2.自评公开。我室按要求将相关绩效信息随同决算公开，得4分。</w:t>
      </w:r>
    </w:p>
    <w:p w:rsidR="00493165" w:rsidRPr="005148DA" w:rsidRDefault="00493165"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hint="eastAsia"/>
          <w:color w:val="000000"/>
          <w:kern w:val="0"/>
          <w:sz w:val="32"/>
          <w:szCs w:val="32"/>
          <w:shd w:val="clear" w:color="auto" w:fill="FFFFFF"/>
          <w:lang w:val="zh-CN"/>
        </w:rPr>
        <w:t>3.问题整改。我室在绩效管理过程中不涉及相关问题整改，得5分。</w:t>
      </w:r>
    </w:p>
    <w:p w:rsidR="00493165" w:rsidRPr="005148DA" w:rsidRDefault="00493165"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hint="eastAsia"/>
          <w:color w:val="000000"/>
          <w:kern w:val="0"/>
          <w:sz w:val="32"/>
          <w:szCs w:val="32"/>
          <w:shd w:val="clear" w:color="auto" w:fill="FFFFFF"/>
          <w:lang w:val="zh-CN"/>
        </w:rPr>
        <w:t>4.应用反馈。我室在规定时间内向财政部门反馈应用绩效结果报告，得5分。</w:t>
      </w:r>
    </w:p>
    <w:p w:rsidR="00F03F10" w:rsidRDefault="00493165" w:rsidP="005148DA">
      <w:pPr>
        <w:widowControl/>
        <w:adjustRightInd w:val="0"/>
        <w:snapToGrid w:val="0"/>
        <w:spacing w:line="600" w:lineRule="exact"/>
        <w:ind w:leftChars="0" w:left="0" w:firstLineChars="200" w:firstLine="640"/>
        <w:contextualSpacing/>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（三）</w:t>
      </w:r>
      <w:r w:rsidR="00DD440E">
        <w:rPr>
          <w:rFonts w:ascii="仿宋_GB2312" w:eastAsia="仿宋_GB2312" w:hAnsi="宋体" w:cs="宋体" w:hint="eastAsia"/>
          <w:kern w:val="0"/>
          <w:sz w:val="32"/>
          <w:szCs w:val="32"/>
          <w:shd w:val="clear" w:color="auto" w:fill="FFFFFF"/>
          <w:lang w:val="zh-CN"/>
        </w:rPr>
        <w:t>自评质量</w:t>
      </w:r>
    </w:p>
    <w:p w:rsidR="00493165" w:rsidRPr="005148DA" w:rsidRDefault="00493165"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hint="eastAsia"/>
          <w:color w:val="000000"/>
          <w:kern w:val="0"/>
          <w:sz w:val="32"/>
          <w:szCs w:val="32"/>
          <w:shd w:val="clear" w:color="auto" w:fill="FFFFFF"/>
          <w:lang w:val="zh-CN"/>
        </w:rPr>
        <w:t>我室严格按照财政部门相关要求，逐项比对，认真核实分数，部门整体支出自评准确，得10分。</w:t>
      </w:r>
    </w:p>
    <w:p w:rsidR="00F03F10" w:rsidRDefault="00DD440E" w:rsidP="005148DA">
      <w:pPr>
        <w:widowControl/>
        <w:adjustRightInd w:val="0"/>
        <w:snapToGrid w:val="0"/>
        <w:spacing w:line="600" w:lineRule="exact"/>
        <w:ind w:leftChars="0" w:left="0" w:firstLineChars="200" w:firstLine="640"/>
        <w:contextualSpacing/>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四、评价结论及建议</w:t>
      </w:r>
    </w:p>
    <w:p w:rsidR="00F03F10" w:rsidRDefault="005148DA" w:rsidP="005148DA">
      <w:pPr>
        <w:widowControl/>
        <w:adjustRightInd w:val="0"/>
        <w:snapToGrid w:val="0"/>
        <w:spacing w:line="600" w:lineRule="exact"/>
        <w:ind w:leftChars="0" w:left="0" w:firstLineChars="200" w:firstLine="640"/>
        <w:contextualSpacing/>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（一）评价结论</w:t>
      </w:r>
    </w:p>
    <w:p w:rsidR="00493165" w:rsidRPr="005148DA" w:rsidRDefault="00493165"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hint="eastAsia"/>
          <w:color w:val="000000"/>
          <w:kern w:val="0"/>
          <w:sz w:val="32"/>
          <w:szCs w:val="32"/>
          <w:shd w:val="clear" w:color="auto" w:fill="FFFFFF"/>
          <w:lang w:val="zh-CN"/>
        </w:rPr>
        <w:t>我室按照设定的绩效指标和计分标准，核算出部门整体支出绩效评价得分为96.03分（满分100分）。</w:t>
      </w:r>
    </w:p>
    <w:p w:rsidR="00493165" w:rsidRPr="00493165" w:rsidRDefault="00493165" w:rsidP="005148DA">
      <w:pPr>
        <w:pStyle w:val="a0"/>
        <w:spacing w:beforeLines="0" w:line="600" w:lineRule="exact"/>
        <w:ind w:leftChars="0" w:left="0" w:firstLine="525"/>
        <w:rPr>
          <w:lang w:val="zh-CN"/>
        </w:rPr>
      </w:pPr>
    </w:p>
    <w:p w:rsidR="00F03F10" w:rsidRDefault="005148DA" w:rsidP="005148DA">
      <w:pPr>
        <w:widowControl/>
        <w:adjustRightInd w:val="0"/>
        <w:snapToGrid w:val="0"/>
        <w:spacing w:line="600" w:lineRule="exact"/>
        <w:ind w:leftChars="0" w:left="0" w:firstLineChars="200" w:firstLine="640"/>
        <w:contextualSpacing/>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（二）存在问题</w:t>
      </w:r>
    </w:p>
    <w:p w:rsidR="00493165" w:rsidRPr="005148DA" w:rsidRDefault="00493165"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hint="eastAsia"/>
          <w:color w:val="000000"/>
          <w:kern w:val="0"/>
          <w:sz w:val="32"/>
          <w:szCs w:val="32"/>
          <w:shd w:val="clear" w:color="auto" w:fill="FFFFFF"/>
          <w:lang w:val="zh-CN"/>
        </w:rPr>
        <w:t>我室预算结余注销额偏高，动态调整质量有待提升。</w:t>
      </w:r>
    </w:p>
    <w:p w:rsidR="00F03F10" w:rsidRDefault="00DD440E" w:rsidP="005148DA">
      <w:pPr>
        <w:widowControl/>
        <w:adjustRightInd w:val="0"/>
        <w:snapToGrid w:val="0"/>
        <w:spacing w:line="600" w:lineRule="exact"/>
        <w:ind w:leftChars="0" w:left="0" w:firstLineChars="200" w:firstLine="640"/>
        <w:contextualSpacing/>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（三）改进建议。</w:t>
      </w:r>
    </w:p>
    <w:p w:rsidR="00493165" w:rsidRPr="005148DA" w:rsidRDefault="00493165" w:rsidP="005148DA">
      <w:pPr>
        <w:widowControl/>
        <w:adjustRightInd w:val="0"/>
        <w:snapToGrid w:val="0"/>
        <w:spacing w:line="600" w:lineRule="exact"/>
        <w:ind w:leftChars="0" w:left="0" w:firstLineChars="200" w:firstLine="640"/>
        <w:contextualSpacing/>
        <w:rPr>
          <w:rFonts w:ascii="仿宋_GB2312" w:eastAsia="仿宋_GB2312" w:hAnsi="宋体" w:cs="宋体"/>
          <w:color w:val="000000"/>
          <w:kern w:val="0"/>
          <w:sz w:val="32"/>
          <w:szCs w:val="32"/>
          <w:shd w:val="clear" w:color="auto" w:fill="FFFFFF"/>
          <w:lang w:val="zh-CN"/>
        </w:rPr>
      </w:pPr>
      <w:r w:rsidRPr="005148DA">
        <w:rPr>
          <w:rFonts w:ascii="仿宋_GB2312" w:eastAsia="仿宋_GB2312" w:hAnsi="宋体" w:cs="宋体" w:hint="eastAsia"/>
          <w:color w:val="000000"/>
          <w:kern w:val="0"/>
          <w:sz w:val="32"/>
          <w:szCs w:val="32"/>
          <w:shd w:val="clear" w:color="auto" w:fill="FFFFFF"/>
          <w:lang w:val="zh-CN"/>
        </w:rPr>
        <w:t>一是严格实施预算项目绩效目标控制，提高预算编制的准确性；二是加强绩效运行监控，及时动态调整绩效目标。</w:t>
      </w:r>
    </w:p>
    <w:p w:rsidR="00493165" w:rsidRPr="00493165" w:rsidRDefault="00493165" w:rsidP="00493165">
      <w:pPr>
        <w:pStyle w:val="a0"/>
        <w:spacing w:before="93"/>
        <w:ind w:left="420" w:firstLine="525"/>
        <w:rPr>
          <w:lang w:val="zh-CN"/>
        </w:rPr>
      </w:pPr>
    </w:p>
    <w:p w:rsidR="003C6D3C" w:rsidRDefault="003C6D3C" w:rsidP="003C6D3C">
      <w:pPr>
        <w:widowControl/>
        <w:ind w:left="420" w:firstLine="560"/>
        <w:jc w:val="left"/>
        <w:rPr>
          <w:rFonts w:ascii="仿宋_GB2312" w:eastAsia="仿宋_GB2312" w:hAnsi="宋体" w:cs="宋体"/>
          <w:kern w:val="0"/>
          <w:sz w:val="32"/>
          <w:szCs w:val="32"/>
          <w:shd w:val="clear" w:color="auto" w:fill="FFFFFF"/>
          <w:lang w:val="zh-CN"/>
        </w:rPr>
      </w:pPr>
      <w:r>
        <w:rPr>
          <w:rFonts w:hAnsi="宋体" w:cs="宋体"/>
          <w:sz w:val="32"/>
          <w:szCs w:val="32"/>
          <w:shd w:val="clear" w:color="auto" w:fill="FFFFFF"/>
          <w:lang w:val="zh-CN"/>
        </w:rPr>
        <w:br w:type="page"/>
      </w:r>
    </w:p>
    <w:p w:rsidR="00E87A19" w:rsidRDefault="00DD440E" w:rsidP="00C72DC2">
      <w:pPr>
        <w:widowControl/>
        <w:adjustRightInd w:val="0"/>
        <w:snapToGrid w:val="0"/>
        <w:spacing w:line="400" w:lineRule="exact"/>
        <w:ind w:leftChars="0" w:left="0" w:firstLineChars="0" w:firstLine="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lastRenderedPageBreak/>
        <w:t>附表：</w:t>
      </w:r>
    </w:p>
    <w:p w:rsidR="00E87A19" w:rsidRPr="00C72DC2" w:rsidRDefault="00E87A19" w:rsidP="00C72DC2">
      <w:pPr>
        <w:widowControl/>
        <w:adjustRightInd w:val="0"/>
        <w:snapToGrid w:val="0"/>
        <w:spacing w:line="400" w:lineRule="exact"/>
        <w:ind w:leftChars="0" w:left="0" w:firstLineChars="0" w:firstLine="0"/>
        <w:contextualSpacing/>
        <w:jc w:val="center"/>
        <w:rPr>
          <w:rFonts w:asciiTheme="majorEastAsia" w:eastAsiaTheme="majorEastAsia" w:hAnsiTheme="majorEastAsia"/>
          <w:sz w:val="24"/>
          <w:lang w:val="zh-CN"/>
        </w:rPr>
      </w:pPr>
      <w:r w:rsidRPr="00C72DC2">
        <w:rPr>
          <w:rFonts w:asciiTheme="majorEastAsia" w:eastAsiaTheme="majorEastAsia" w:hAnsiTheme="majorEastAsia" w:hint="eastAsia"/>
          <w:sz w:val="24"/>
          <w:lang w:val="zh-CN"/>
        </w:rPr>
        <w:t>2021年100万元以上（含）特定目标类部门预算项目绩效目标自评表</w:t>
      </w:r>
    </w:p>
    <w:p w:rsidR="00C561AC" w:rsidRPr="00C72DC2" w:rsidRDefault="00C72DC2" w:rsidP="00C72DC2">
      <w:pPr>
        <w:pStyle w:val="a0"/>
        <w:spacing w:before="93"/>
        <w:ind w:leftChars="0" w:left="0" w:firstLineChars="0" w:firstLine="0"/>
        <w:jc w:val="center"/>
        <w:rPr>
          <w:rFonts w:asciiTheme="majorEastAsia" w:eastAsiaTheme="majorEastAsia" w:hAnsiTheme="majorEastAsia"/>
          <w:sz w:val="24"/>
          <w:lang w:val="zh-CN"/>
        </w:rPr>
      </w:pPr>
      <w:r w:rsidRPr="00C72DC2">
        <w:rPr>
          <w:rFonts w:asciiTheme="majorEastAsia" w:eastAsiaTheme="majorEastAsia" w:hAnsiTheme="majorEastAsia" w:hint="eastAsia"/>
          <w:sz w:val="24"/>
          <w:lang w:val="zh-CN"/>
        </w:rPr>
        <w:t>庆祝建党100周年系列活动项目</w:t>
      </w:r>
    </w:p>
    <w:tbl>
      <w:tblPr>
        <w:tblpPr w:leftFromText="180" w:rightFromText="180" w:vertAnchor="text" w:horzAnchor="page" w:tblpXSpec="center" w:tblpY="221"/>
        <w:tblOverlap w:val="never"/>
        <w:tblW w:w="5469" w:type="pct"/>
        <w:tblLook w:val="04A0"/>
      </w:tblPr>
      <w:tblGrid>
        <w:gridCol w:w="1984"/>
        <w:gridCol w:w="1146"/>
        <w:gridCol w:w="1642"/>
        <w:gridCol w:w="1290"/>
        <w:gridCol w:w="1275"/>
        <w:gridCol w:w="1984"/>
      </w:tblGrid>
      <w:tr w:rsidR="003C6D3C" w:rsidTr="00C561AC">
        <w:trPr>
          <w:trHeight w:val="445"/>
        </w:trPr>
        <w:tc>
          <w:tcPr>
            <w:tcW w:w="16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Default="003C6D3C" w:rsidP="00C561AC">
            <w:pPr>
              <w:widowControl/>
              <w:spacing w:line="320" w:lineRule="exact"/>
              <w:ind w:leftChars="0" w:left="0" w:firstLineChars="0" w:firstLine="0"/>
              <w:textAlignment w:val="center"/>
              <w:rPr>
                <w:rFonts w:ascii="宋体" w:hAnsi="宋体" w:cs="宋体"/>
                <w:color w:val="000000"/>
                <w:sz w:val="24"/>
              </w:rPr>
            </w:pPr>
            <w:r>
              <w:rPr>
                <w:rFonts w:ascii="宋体" w:hAnsi="宋体" w:cs="宋体" w:hint="eastAsia"/>
                <w:color w:val="000000"/>
                <w:kern w:val="0"/>
                <w:sz w:val="24"/>
              </w:rPr>
              <w:t>主管部门及代码</w:t>
            </w:r>
          </w:p>
        </w:tc>
        <w:tc>
          <w:tcPr>
            <w:tcW w:w="15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Default="003C6D3C" w:rsidP="00C561AC">
            <w:pPr>
              <w:widowControl/>
              <w:spacing w:line="320" w:lineRule="exact"/>
              <w:ind w:leftChars="0" w:left="0" w:firstLineChars="0" w:firstLine="0"/>
              <w:textAlignment w:val="center"/>
              <w:rPr>
                <w:rFonts w:ascii="宋体" w:hAnsi="宋体" w:cs="宋体"/>
                <w:color w:val="000000"/>
                <w:sz w:val="24"/>
              </w:rPr>
            </w:pPr>
            <w:r>
              <w:rPr>
                <w:rFonts w:ascii="宋体" w:hAnsi="宋体" w:cs="宋体" w:hint="eastAsia"/>
                <w:color w:val="000000"/>
                <w:sz w:val="24"/>
              </w:rPr>
              <w:t>中共</w:t>
            </w:r>
            <w:r w:rsidR="00E87A19">
              <w:rPr>
                <w:rFonts w:ascii="宋体" w:hAnsi="宋体" w:cs="宋体" w:hint="eastAsia"/>
                <w:color w:val="000000"/>
                <w:sz w:val="24"/>
              </w:rPr>
              <w:t>四川省委党史研究室(384))</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Default="003C6D3C" w:rsidP="00C561AC">
            <w:pPr>
              <w:widowControl/>
              <w:spacing w:line="320" w:lineRule="exact"/>
              <w:ind w:leftChars="0" w:left="0" w:firstLineChars="0" w:firstLine="0"/>
              <w:textAlignment w:val="center"/>
              <w:rPr>
                <w:rFonts w:ascii="宋体" w:hAnsi="宋体" w:cs="宋体"/>
                <w:color w:val="000000"/>
                <w:sz w:val="24"/>
              </w:rPr>
            </w:pPr>
            <w:r>
              <w:rPr>
                <w:rFonts w:ascii="宋体" w:hAnsi="宋体" w:cs="宋体" w:hint="eastAsia"/>
                <w:color w:val="000000"/>
                <w:kern w:val="0"/>
                <w:sz w:val="24"/>
              </w:rPr>
              <w:t>实施单位</w:t>
            </w:r>
          </w:p>
        </w:tc>
        <w:tc>
          <w:tcPr>
            <w:tcW w:w="10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7167CA" w:rsidRDefault="003C6D3C" w:rsidP="00C561AC">
            <w:pPr>
              <w:widowControl/>
              <w:spacing w:line="320" w:lineRule="exact"/>
              <w:ind w:leftChars="0" w:left="0" w:firstLineChars="0" w:firstLine="0"/>
              <w:textAlignment w:val="center"/>
              <w:rPr>
                <w:rFonts w:ascii="宋体" w:hAnsi="宋体" w:cs="宋体"/>
                <w:color w:val="000000"/>
                <w:sz w:val="18"/>
                <w:szCs w:val="18"/>
              </w:rPr>
            </w:pPr>
            <w:r w:rsidRPr="007167CA">
              <w:rPr>
                <w:rFonts w:ascii="宋体" w:hAnsi="宋体" w:cs="宋体" w:hint="eastAsia"/>
                <w:color w:val="000000"/>
                <w:sz w:val="18"/>
                <w:szCs w:val="18"/>
              </w:rPr>
              <w:t>中共四川省委党史研究室机关</w:t>
            </w:r>
          </w:p>
        </w:tc>
      </w:tr>
      <w:tr w:rsidR="003C6D3C" w:rsidTr="00C561AC">
        <w:trPr>
          <w:trHeight w:val="341"/>
        </w:trPr>
        <w:tc>
          <w:tcPr>
            <w:tcW w:w="167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Default="003C6D3C" w:rsidP="00C561AC">
            <w:pPr>
              <w:widowControl/>
              <w:spacing w:line="320" w:lineRule="exact"/>
              <w:ind w:leftChars="0" w:left="0" w:firstLineChars="0" w:firstLine="0"/>
              <w:textAlignment w:val="center"/>
              <w:rPr>
                <w:rFonts w:ascii="宋体" w:hAnsi="宋体" w:cs="宋体"/>
                <w:color w:val="000000"/>
                <w:sz w:val="24"/>
              </w:rPr>
            </w:pPr>
            <w:r>
              <w:rPr>
                <w:rFonts w:ascii="宋体" w:hAnsi="宋体" w:cs="宋体" w:hint="eastAsia"/>
                <w:color w:val="000000"/>
                <w:kern w:val="0"/>
                <w:sz w:val="24"/>
              </w:rPr>
              <w:t>项目预算</w:t>
            </w:r>
            <w:r>
              <w:rPr>
                <w:rFonts w:ascii="宋体" w:hAnsi="宋体" w:cs="宋体" w:hint="eastAsia"/>
                <w:color w:val="000000"/>
                <w:kern w:val="0"/>
                <w:sz w:val="24"/>
              </w:rPr>
              <w:br/>
              <w:t>执行情况</w:t>
            </w:r>
            <w:r>
              <w:rPr>
                <w:rFonts w:ascii="宋体" w:hAnsi="宋体" w:cs="宋体" w:hint="eastAsia"/>
                <w:color w:val="000000"/>
                <w:kern w:val="0"/>
                <w:sz w:val="24"/>
              </w:rPr>
              <w:br/>
              <w:t>（万元）</w:t>
            </w:r>
          </w:p>
        </w:tc>
        <w:tc>
          <w:tcPr>
            <w:tcW w:w="8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Default="003C6D3C" w:rsidP="00C561AC">
            <w:pPr>
              <w:widowControl/>
              <w:spacing w:line="320" w:lineRule="exact"/>
              <w:ind w:leftChars="0" w:left="0" w:firstLineChars="0" w:firstLine="0"/>
              <w:textAlignment w:val="center"/>
              <w:rPr>
                <w:rFonts w:ascii="宋体" w:hAnsi="宋体" w:cs="宋体"/>
                <w:color w:val="000000"/>
                <w:sz w:val="24"/>
              </w:rPr>
            </w:pPr>
            <w:r>
              <w:rPr>
                <w:rFonts w:ascii="宋体" w:hAnsi="宋体" w:cs="宋体" w:hint="eastAsia"/>
                <w:color w:val="000000"/>
                <w:kern w:val="0"/>
                <w:sz w:val="24"/>
              </w:rPr>
              <w:t>预算数：</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Default="003C6D3C" w:rsidP="00C561AC">
            <w:pPr>
              <w:widowControl/>
              <w:spacing w:line="320" w:lineRule="exact"/>
              <w:ind w:leftChars="0" w:left="0" w:firstLineChars="0" w:firstLine="0"/>
              <w:textAlignment w:val="center"/>
              <w:rPr>
                <w:rFonts w:ascii="宋体" w:hAnsi="宋体" w:cs="宋体"/>
                <w:color w:val="000000"/>
                <w:sz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Default="003C6D3C" w:rsidP="00C561AC">
            <w:pPr>
              <w:widowControl/>
              <w:spacing w:line="320" w:lineRule="exact"/>
              <w:ind w:leftChars="0" w:left="0" w:firstLineChars="0" w:firstLine="0"/>
              <w:textAlignment w:val="center"/>
              <w:rPr>
                <w:rFonts w:ascii="宋体" w:hAnsi="宋体" w:cs="宋体"/>
                <w:color w:val="000000"/>
                <w:sz w:val="24"/>
              </w:rPr>
            </w:pPr>
            <w:r>
              <w:rPr>
                <w:rFonts w:ascii="宋体" w:hAnsi="宋体" w:cs="宋体" w:hint="eastAsia"/>
                <w:color w:val="000000"/>
                <w:kern w:val="0"/>
                <w:sz w:val="24"/>
              </w:rPr>
              <w:t>执行数：</w:t>
            </w:r>
          </w:p>
        </w:tc>
        <w:tc>
          <w:tcPr>
            <w:tcW w:w="10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Default="003C6D3C" w:rsidP="00C561AC">
            <w:pPr>
              <w:widowControl/>
              <w:spacing w:line="320" w:lineRule="exact"/>
              <w:ind w:leftChars="0" w:left="0" w:firstLineChars="0" w:firstLine="0"/>
              <w:textAlignment w:val="center"/>
              <w:rPr>
                <w:rFonts w:ascii="宋体" w:hAnsi="宋体" w:cs="宋体"/>
                <w:color w:val="000000"/>
                <w:sz w:val="24"/>
              </w:rPr>
            </w:pPr>
          </w:p>
        </w:tc>
      </w:tr>
      <w:tr w:rsidR="003C6D3C" w:rsidTr="00C561AC">
        <w:trPr>
          <w:trHeight w:val="577"/>
        </w:trPr>
        <w:tc>
          <w:tcPr>
            <w:tcW w:w="1679"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Default="003C6D3C" w:rsidP="00C561AC">
            <w:pPr>
              <w:spacing w:line="320" w:lineRule="exact"/>
              <w:ind w:leftChars="0" w:left="0" w:firstLineChars="0" w:firstLine="0"/>
              <w:rPr>
                <w:rFonts w:ascii="宋体" w:hAnsi="宋体" w:cs="宋体"/>
                <w:color w:val="000000"/>
                <w:sz w:val="24"/>
              </w:rPr>
            </w:pPr>
          </w:p>
        </w:tc>
        <w:tc>
          <w:tcPr>
            <w:tcW w:w="8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Default="003C6D3C" w:rsidP="00C561AC">
            <w:pPr>
              <w:widowControl/>
              <w:spacing w:line="320" w:lineRule="exact"/>
              <w:ind w:leftChars="0" w:left="0" w:firstLineChars="0" w:firstLine="0"/>
              <w:textAlignment w:val="center"/>
              <w:rPr>
                <w:rFonts w:ascii="宋体" w:hAnsi="宋体" w:cs="宋体"/>
                <w:color w:val="000000"/>
                <w:kern w:val="0"/>
                <w:sz w:val="24"/>
              </w:rPr>
            </w:pPr>
            <w:r>
              <w:rPr>
                <w:rFonts w:ascii="宋体" w:hAnsi="宋体" w:cs="宋体" w:hint="eastAsia"/>
                <w:color w:val="000000"/>
                <w:kern w:val="0"/>
                <w:sz w:val="24"/>
              </w:rPr>
              <w:t>其中：</w:t>
            </w:r>
          </w:p>
          <w:p w:rsidR="003C6D3C" w:rsidRDefault="003C6D3C" w:rsidP="00C561AC">
            <w:pPr>
              <w:widowControl/>
              <w:spacing w:line="320" w:lineRule="exact"/>
              <w:ind w:leftChars="0" w:left="0" w:firstLineChars="0" w:firstLine="0"/>
              <w:textAlignment w:val="center"/>
              <w:rPr>
                <w:rFonts w:ascii="宋体" w:hAnsi="宋体" w:cs="宋体"/>
                <w:color w:val="000000"/>
                <w:sz w:val="24"/>
              </w:rPr>
            </w:pPr>
            <w:r>
              <w:rPr>
                <w:rFonts w:ascii="宋体" w:hAnsi="宋体" w:cs="宋体" w:hint="eastAsia"/>
                <w:color w:val="000000"/>
                <w:kern w:val="0"/>
                <w:sz w:val="24"/>
              </w:rPr>
              <w:t>财政拨款</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Default="00E87A19" w:rsidP="00C561AC">
            <w:pPr>
              <w:widowControl/>
              <w:spacing w:line="320" w:lineRule="exact"/>
              <w:ind w:leftChars="0" w:left="0" w:firstLineChars="0" w:firstLine="0"/>
              <w:textAlignment w:val="center"/>
              <w:rPr>
                <w:rFonts w:ascii="宋体" w:hAnsi="宋体" w:cs="宋体"/>
                <w:color w:val="000000"/>
                <w:sz w:val="24"/>
              </w:rPr>
            </w:pPr>
            <w:r>
              <w:rPr>
                <w:rFonts w:ascii="宋体" w:hAnsi="宋体" w:cs="宋体" w:hint="eastAsia"/>
                <w:color w:val="000000"/>
                <w:sz w:val="24"/>
              </w:rPr>
              <w:t>140</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E87A19" w:rsidRDefault="003C6D3C" w:rsidP="00C561AC">
            <w:pPr>
              <w:widowControl/>
              <w:spacing w:line="320" w:lineRule="exact"/>
              <w:ind w:leftChars="0" w:left="0" w:firstLineChars="0" w:firstLine="0"/>
              <w:textAlignment w:val="center"/>
              <w:rPr>
                <w:rFonts w:ascii="宋体" w:hAnsi="宋体" w:cs="宋体"/>
                <w:color w:val="000000"/>
                <w:kern w:val="0"/>
                <w:sz w:val="24"/>
              </w:rPr>
            </w:pPr>
            <w:r>
              <w:rPr>
                <w:rFonts w:ascii="宋体" w:hAnsi="宋体" w:cs="宋体" w:hint="eastAsia"/>
                <w:color w:val="000000"/>
                <w:kern w:val="0"/>
                <w:sz w:val="24"/>
              </w:rPr>
              <w:t>其中</w:t>
            </w:r>
            <w:r w:rsidR="00E87A19">
              <w:rPr>
                <w:rFonts w:ascii="宋体" w:hAnsi="宋体" w:cs="宋体" w:hint="eastAsia"/>
                <w:color w:val="000000"/>
                <w:kern w:val="0"/>
                <w:sz w:val="24"/>
              </w:rPr>
              <w:t>:</w:t>
            </w:r>
            <w:r>
              <w:rPr>
                <w:rFonts w:ascii="宋体" w:hAnsi="宋体" w:cs="宋体" w:hint="eastAsia"/>
                <w:color w:val="000000"/>
                <w:kern w:val="0"/>
                <w:sz w:val="24"/>
              </w:rPr>
              <w:t>财政拨款</w:t>
            </w:r>
          </w:p>
        </w:tc>
        <w:tc>
          <w:tcPr>
            <w:tcW w:w="10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Default="003C6D3C" w:rsidP="00C561AC">
            <w:pPr>
              <w:widowControl/>
              <w:spacing w:line="320" w:lineRule="exact"/>
              <w:ind w:leftChars="0" w:left="0" w:firstLineChars="0" w:firstLine="0"/>
              <w:textAlignment w:val="center"/>
              <w:rPr>
                <w:rFonts w:ascii="宋体" w:hAnsi="宋体" w:cs="宋体"/>
                <w:color w:val="000000"/>
                <w:sz w:val="24"/>
              </w:rPr>
            </w:pPr>
            <w:r>
              <w:rPr>
                <w:rFonts w:ascii="宋体" w:hAnsi="宋体" w:cs="宋体" w:hint="eastAsia"/>
                <w:color w:val="000000"/>
                <w:sz w:val="24"/>
              </w:rPr>
              <w:t>132.51</w:t>
            </w:r>
          </w:p>
        </w:tc>
      </w:tr>
      <w:tr w:rsidR="003C6D3C" w:rsidTr="00C561AC">
        <w:trPr>
          <w:trHeight w:val="341"/>
        </w:trPr>
        <w:tc>
          <w:tcPr>
            <w:tcW w:w="1679"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Default="003C6D3C" w:rsidP="00C561AC">
            <w:pPr>
              <w:spacing w:line="320" w:lineRule="exact"/>
              <w:ind w:leftChars="0" w:left="0" w:firstLineChars="0" w:firstLine="0"/>
              <w:rPr>
                <w:rFonts w:ascii="宋体" w:hAnsi="宋体" w:cs="宋体"/>
                <w:color w:val="000000"/>
                <w:sz w:val="24"/>
              </w:rPr>
            </w:pPr>
          </w:p>
        </w:tc>
        <w:tc>
          <w:tcPr>
            <w:tcW w:w="8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Default="003C6D3C" w:rsidP="00C561AC">
            <w:pPr>
              <w:widowControl/>
              <w:spacing w:line="320" w:lineRule="exact"/>
              <w:ind w:leftChars="0" w:left="0" w:firstLineChars="0" w:firstLine="0"/>
              <w:textAlignment w:val="center"/>
              <w:rPr>
                <w:rFonts w:ascii="宋体" w:hAnsi="宋体" w:cs="宋体"/>
                <w:color w:val="000000"/>
                <w:sz w:val="24"/>
              </w:rPr>
            </w:pPr>
            <w:r>
              <w:rPr>
                <w:rFonts w:ascii="宋体" w:hAnsi="宋体" w:cs="宋体" w:hint="eastAsia"/>
                <w:color w:val="000000"/>
                <w:kern w:val="0"/>
                <w:sz w:val="24"/>
              </w:rPr>
              <w:t>其他资金</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Default="003C6D3C" w:rsidP="00C561AC">
            <w:pPr>
              <w:widowControl/>
              <w:spacing w:line="320" w:lineRule="exact"/>
              <w:ind w:leftChars="0" w:left="0" w:firstLineChars="0" w:firstLine="0"/>
              <w:textAlignment w:val="center"/>
              <w:rPr>
                <w:rFonts w:ascii="宋体" w:hAnsi="宋体" w:cs="宋体"/>
                <w:color w:val="000000"/>
                <w:sz w:val="24"/>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Default="003C6D3C" w:rsidP="00C561AC">
            <w:pPr>
              <w:widowControl/>
              <w:spacing w:line="320" w:lineRule="exact"/>
              <w:ind w:leftChars="0" w:left="0" w:firstLineChars="0" w:firstLine="0"/>
              <w:textAlignment w:val="center"/>
              <w:rPr>
                <w:rFonts w:ascii="宋体" w:hAnsi="宋体" w:cs="宋体"/>
                <w:color w:val="000000"/>
                <w:sz w:val="24"/>
              </w:rPr>
            </w:pPr>
            <w:r>
              <w:rPr>
                <w:rFonts w:ascii="宋体" w:hAnsi="宋体" w:cs="宋体" w:hint="eastAsia"/>
                <w:color w:val="000000"/>
                <w:kern w:val="0"/>
                <w:sz w:val="24"/>
              </w:rPr>
              <w:t>其他资金</w:t>
            </w:r>
          </w:p>
        </w:tc>
        <w:tc>
          <w:tcPr>
            <w:tcW w:w="10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Default="003C6D3C" w:rsidP="00C561AC">
            <w:pPr>
              <w:widowControl/>
              <w:spacing w:line="320" w:lineRule="exact"/>
              <w:ind w:leftChars="0" w:left="0" w:firstLineChars="0" w:firstLine="0"/>
              <w:textAlignment w:val="center"/>
              <w:rPr>
                <w:rFonts w:ascii="宋体" w:hAnsi="宋体" w:cs="宋体"/>
                <w:color w:val="000000"/>
                <w:sz w:val="24"/>
              </w:rPr>
            </w:pPr>
          </w:p>
        </w:tc>
      </w:tr>
      <w:tr w:rsidR="003C6D3C" w:rsidTr="00C561AC">
        <w:trPr>
          <w:trHeight w:val="217"/>
        </w:trPr>
        <w:tc>
          <w:tcPr>
            <w:tcW w:w="106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Default="003C6D3C" w:rsidP="00C561AC">
            <w:pPr>
              <w:widowControl/>
              <w:spacing w:line="320" w:lineRule="exact"/>
              <w:ind w:leftChars="0" w:left="0" w:firstLineChars="0" w:firstLine="0"/>
              <w:textAlignment w:val="center"/>
              <w:rPr>
                <w:rFonts w:ascii="宋体" w:hAnsi="宋体" w:cs="宋体"/>
                <w:color w:val="000000"/>
                <w:kern w:val="0"/>
                <w:sz w:val="24"/>
              </w:rPr>
            </w:pPr>
            <w:r>
              <w:rPr>
                <w:rFonts w:ascii="宋体" w:hAnsi="宋体" w:cs="宋体" w:hint="eastAsia"/>
                <w:color w:val="000000"/>
                <w:kern w:val="0"/>
                <w:sz w:val="24"/>
              </w:rPr>
              <w:t>年度总体目标</w:t>
            </w:r>
          </w:p>
          <w:p w:rsidR="003C6D3C" w:rsidRDefault="003C6D3C" w:rsidP="00C561AC">
            <w:pPr>
              <w:widowControl/>
              <w:spacing w:line="320" w:lineRule="exact"/>
              <w:ind w:leftChars="0" w:left="0" w:firstLineChars="0" w:firstLine="0"/>
              <w:textAlignment w:val="center"/>
              <w:rPr>
                <w:rFonts w:ascii="宋体" w:hAnsi="宋体" w:cs="宋体"/>
                <w:color w:val="000000"/>
                <w:sz w:val="24"/>
              </w:rPr>
            </w:pPr>
            <w:r>
              <w:rPr>
                <w:rFonts w:ascii="宋体" w:hAnsi="宋体" w:cs="宋体" w:hint="eastAsia"/>
                <w:color w:val="000000"/>
                <w:kern w:val="0"/>
                <w:sz w:val="24"/>
              </w:rPr>
              <w:t>完成情况</w:t>
            </w:r>
          </w:p>
        </w:tc>
        <w:tc>
          <w:tcPr>
            <w:tcW w:w="218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Default="003C6D3C" w:rsidP="00C561AC">
            <w:pPr>
              <w:widowControl/>
              <w:spacing w:line="320" w:lineRule="exact"/>
              <w:ind w:leftChars="0" w:left="0" w:firstLineChars="0" w:firstLine="0"/>
              <w:textAlignment w:val="center"/>
              <w:rPr>
                <w:rFonts w:ascii="宋体" w:hAnsi="宋体" w:cs="宋体"/>
                <w:color w:val="000000"/>
                <w:sz w:val="24"/>
              </w:rPr>
            </w:pPr>
            <w:r>
              <w:rPr>
                <w:rFonts w:ascii="宋体" w:hAnsi="宋体" w:cs="宋体" w:hint="eastAsia"/>
                <w:color w:val="000000"/>
                <w:kern w:val="0"/>
                <w:sz w:val="24"/>
              </w:rPr>
              <w:t>预期目标</w:t>
            </w:r>
          </w:p>
        </w:tc>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Default="003C6D3C" w:rsidP="00C561AC">
            <w:pPr>
              <w:widowControl/>
              <w:spacing w:line="320" w:lineRule="exact"/>
              <w:ind w:leftChars="0" w:left="0" w:firstLineChars="0" w:firstLine="0"/>
              <w:textAlignment w:val="center"/>
              <w:rPr>
                <w:rFonts w:ascii="宋体" w:hAnsi="宋体" w:cs="宋体"/>
                <w:color w:val="000000"/>
                <w:sz w:val="24"/>
              </w:rPr>
            </w:pPr>
            <w:r>
              <w:rPr>
                <w:rFonts w:ascii="宋体" w:hAnsi="宋体" w:cs="宋体" w:hint="eastAsia"/>
                <w:color w:val="000000"/>
                <w:kern w:val="0"/>
                <w:sz w:val="24"/>
              </w:rPr>
              <w:t>目标实际完成情况</w:t>
            </w:r>
          </w:p>
        </w:tc>
      </w:tr>
      <w:tr w:rsidR="003C6D3C" w:rsidTr="00C561AC">
        <w:trPr>
          <w:trHeight w:val="1297"/>
        </w:trPr>
        <w:tc>
          <w:tcPr>
            <w:tcW w:w="10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Default="003C6D3C" w:rsidP="00C561AC">
            <w:pPr>
              <w:spacing w:line="320" w:lineRule="exact"/>
              <w:ind w:leftChars="0" w:left="0" w:firstLineChars="0" w:firstLine="0"/>
              <w:rPr>
                <w:rFonts w:ascii="宋体" w:hAnsi="宋体" w:cs="宋体"/>
                <w:color w:val="000000"/>
                <w:sz w:val="24"/>
              </w:rPr>
            </w:pPr>
          </w:p>
        </w:tc>
        <w:tc>
          <w:tcPr>
            <w:tcW w:w="2188" w:type="pct"/>
            <w:gridSpan w:val="3"/>
            <w:tcBorders>
              <w:top w:val="single" w:sz="4" w:space="0" w:color="000000"/>
              <w:left w:val="single" w:sz="4" w:space="0" w:color="000000"/>
              <w:bottom w:val="single" w:sz="4" w:space="0" w:color="000000"/>
              <w:right w:val="single" w:sz="4" w:space="0" w:color="000000"/>
            </w:tcBorders>
            <w:shd w:val="clear" w:color="auto" w:fill="auto"/>
          </w:tcPr>
          <w:p w:rsidR="003C6D3C" w:rsidRPr="00C561AC" w:rsidRDefault="003C6D3C" w:rsidP="00C561AC">
            <w:pPr>
              <w:widowControl/>
              <w:spacing w:line="320" w:lineRule="exact"/>
              <w:ind w:leftChars="0" w:left="0" w:firstLineChars="0" w:firstLine="0"/>
              <w:textAlignment w:val="top"/>
              <w:rPr>
                <w:rFonts w:ascii="宋体" w:hAnsi="宋体" w:cs="宋体"/>
                <w:color w:val="000000"/>
                <w:sz w:val="18"/>
                <w:szCs w:val="18"/>
              </w:rPr>
            </w:pPr>
            <w:r w:rsidRPr="00C561AC">
              <w:rPr>
                <w:rFonts w:ascii="宋体" w:hAnsi="宋体" w:cs="宋体" w:hint="eastAsia"/>
                <w:color w:val="000000"/>
                <w:sz w:val="18"/>
                <w:szCs w:val="18"/>
              </w:rPr>
              <w:t>在建党100周年重要时间节点，推出一批党史研究成果精品（含纪录片、音视频、图书等），形成对建党100年来四川发展历程、辉煌成就、宝贵经验的权威的历史资料，为资政育人、服务四川经济社会作出重要贡献，为全省党员学习党史提供学习资料。</w:t>
            </w:r>
          </w:p>
        </w:tc>
        <w:tc>
          <w:tcPr>
            <w:tcW w:w="1748" w:type="pct"/>
            <w:gridSpan w:val="2"/>
            <w:tcBorders>
              <w:top w:val="single" w:sz="4" w:space="0" w:color="000000"/>
              <w:left w:val="single" w:sz="4" w:space="0" w:color="000000"/>
              <w:bottom w:val="single" w:sz="4" w:space="0" w:color="000000"/>
              <w:right w:val="single" w:sz="4" w:space="0" w:color="000000"/>
            </w:tcBorders>
            <w:shd w:val="clear" w:color="auto" w:fill="auto"/>
          </w:tcPr>
          <w:p w:rsidR="003C6D3C" w:rsidRPr="00413720" w:rsidRDefault="003C6D3C" w:rsidP="00C561AC">
            <w:pPr>
              <w:widowControl/>
              <w:spacing w:line="320" w:lineRule="exact"/>
              <w:ind w:leftChars="0" w:left="0" w:firstLineChars="0" w:firstLine="0"/>
              <w:textAlignment w:val="top"/>
              <w:rPr>
                <w:rFonts w:ascii="宋体" w:hAnsi="宋体" w:cs="宋体"/>
                <w:color w:val="000000"/>
                <w:sz w:val="18"/>
                <w:szCs w:val="18"/>
              </w:rPr>
            </w:pPr>
            <w:r w:rsidRPr="00413720">
              <w:rPr>
                <w:rFonts w:ascii="宋体" w:hAnsi="宋体" w:cs="宋体" w:hint="eastAsia"/>
                <w:color w:val="000000"/>
                <w:sz w:val="18"/>
                <w:szCs w:val="18"/>
              </w:rPr>
              <w:t>转化党史资料11100册，完成100集党史纪录片《党旗引征程》并在四川卫视播放，制作抗战口述史资料100套，形成对建党100年来四川发展历程、辉煌成就、宝贵经验的权威的历史资料，为资政育人、服务四川经济社会作出重要贡献</w:t>
            </w:r>
            <w:r>
              <w:rPr>
                <w:rFonts w:ascii="宋体" w:hAnsi="宋体" w:cs="宋体" w:hint="eastAsia"/>
                <w:color w:val="000000"/>
                <w:sz w:val="18"/>
                <w:szCs w:val="18"/>
              </w:rPr>
              <w:t>，为全省党员学习党史提供学习资料</w:t>
            </w:r>
            <w:r w:rsidRPr="00413720">
              <w:rPr>
                <w:rFonts w:ascii="宋体" w:hAnsi="宋体" w:cs="宋体" w:hint="eastAsia"/>
                <w:color w:val="000000"/>
                <w:sz w:val="18"/>
                <w:szCs w:val="18"/>
              </w:rPr>
              <w:t>。</w:t>
            </w:r>
            <w:r w:rsidRPr="00413720">
              <w:rPr>
                <w:rFonts w:ascii="宋体" w:hAnsi="宋体" w:cs="宋体"/>
                <w:color w:val="000000"/>
                <w:sz w:val="18"/>
                <w:szCs w:val="18"/>
              </w:rPr>
              <w:t xml:space="preserve"> </w:t>
            </w:r>
          </w:p>
        </w:tc>
      </w:tr>
      <w:tr w:rsidR="00E87A19" w:rsidTr="00C561AC">
        <w:trPr>
          <w:trHeight w:val="738"/>
        </w:trPr>
        <w:tc>
          <w:tcPr>
            <w:tcW w:w="1064" w:type="pct"/>
            <w:vMerge w:val="restart"/>
            <w:tcBorders>
              <w:top w:val="single" w:sz="4" w:space="0" w:color="000000"/>
              <w:left w:val="single" w:sz="4" w:space="0" w:color="000000"/>
              <w:right w:val="single" w:sz="4" w:space="0" w:color="000000"/>
            </w:tcBorders>
            <w:shd w:val="clear" w:color="auto" w:fill="auto"/>
            <w:vAlign w:val="center"/>
          </w:tcPr>
          <w:p w:rsidR="003C6D3C" w:rsidRDefault="003C6D3C" w:rsidP="00C561AC">
            <w:pPr>
              <w:widowControl/>
              <w:spacing w:line="320" w:lineRule="exact"/>
              <w:ind w:leftChars="0" w:left="0" w:firstLineChars="0" w:firstLine="0"/>
              <w:textAlignment w:val="center"/>
              <w:rPr>
                <w:rFonts w:ascii="仿宋_GB2312" w:hAnsi="仿宋_GB2312" w:cs="仿宋_GB2312"/>
                <w:color w:val="000000"/>
                <w:sz w:val="28"/>
                <w:szCs w:val="28"/>
              </w:rPr>
            </w:pPr>
            <w:r>
              <w:rPr>
                <w:rFonts w:ascii="仿宋_GB2312" w:hAnsi="仿宋_GB2312" w:cs="仿宋_GB2312" w:hint="eastAsia"/>
                <w:color w:val="000000"/>
                <w:kern w:val="0"/>
                <w:sz w:val="28"/>
                <w:szCs w:val="28"/>
              </w:rPr>
              <w:t>年度绩效指标完成情况</w:t>
            </w:r>
          </w:p>
        </w:tc>
        <w:tc>
          <w:tcPr>
            <w:tcW w:w="615" w:type="pct"/>
            <w:tcBorders>
              <w:top w:val="single" w:sz="4" w:space="0" w:color="000000"/>
              <w:left w:val="nil"/>
              <w:bottom w:val="single" w:sz="4" w:space="0" w:color="000000"/>
              <w:right w:val="single" w:sz="4" w:space="0" w:color="000000"/>
            </w:tcBorders>
            <w:shd w:val="clear" w:color="auto" w:fill="auto"/>
            <w:vAlign w:val="center"/>
          </w:tcPr>
          <w:p w:rsidR="003C6D3C" w:rsidRPr="00690119" w:rsidRDefault="003C6D3C" w:rsidP="00690119">
            <w:pPr>
              <w:widowControl/>
              <w:spacing w:line="320" w:lineRule="exact"/>
              <w:ind w:leftChars="0" w:left="0" w:firstLineChars="0" w:firstLine="0"/>
              <w:jc w:val="center"/>
              <w:textAlignment w:val="center"/>
              <w:rPr>
                <w:rFonts w:ascii="仿宋_GB2312" w:hAnsi="仿宋_GB2312" w:cs="仿宋_GB2312"/>
                <w:color w:val="000000"/>
                <w:kern w:val="0"/>
                <w:sz w:val="24"/>
              </w:rPr>
            </w:pPr>
            <w:r w:rsidRPr="00690119">
              <w:rPr>
                <w:rFonts w:ascii="仿宋_GB2312" w:hAnsi="仿宋_GB2312" w:cs="仿宋_GB2312" w:hint="eastAsia"/>
                <w:color w:val="000000"/>
                <w:kern w:val="0"/>
                <w:sz w:val="24"/>
              </w:rPr>
              <w:t>一级</w:t>
            </w:r>
          </w:p>
          <w:p w:rsidR="003C6D3C" w:rsidRPr="00690119" w:rsidRDefault="003C6D3C" w:rsidP="00690119">
            <w:pPr>
              <w:widowControl/>
              <w:spacing w:line="320" w:lineRule="exact"/>
              <w:ind w:leftChars="0" w:left="0" w:firstLineChars="0" w:firstLine="0"/>
              <w:jc w:val="center"/>
              <w:textAlignment w:val="center"/>
              <w:rPr>
                <w:rFonts w:ascii="仿宋_GB2312" w:hAnsi="仿宋_GB2312" w:cs="仿宋_GB2312"/>
                <w:color w:val="000000"/>
                <w:sz w:val="24"/>
              </w:rPr>
            </w:pPr>
            <w:r w:rsidRPr="00690119">
              <w:rPr>
                <w:rFonts w:ascii="仿宋_GB2312" w:hAnsi="仿宋_GB2312" w:cs="仿宋_GB2312" w:hint="eastAsia"/>
                <w:color w:val="000000"/>
                <w:kern w:val="0"/>
                <w:sz w:val="24"/>
              </w:rPr>
              <w:t>指标</w:t>
            </w:r>
          </w:p>
        </w:tc>
        <w:tc>
          <w:tcPr>
            <w:tcW w:w="8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690119" w:rsidRDefault="003C6D3C" w:rsidP="00690119">
            <w:pPr>
              <w:widowControl/>
              <w:spacing w:line="320" w:lineRule="exact"/>
              <w:ind w:leftChars="0" w:left="0" w:firstLineChars="0" w:firstLine="0"/>
              <w:jc w:val="center"/>
              <w:textAlignment w:val="center"/>
              <w:rPr>
                <w:rFonts w:ascii="仿宋_GB2312" w:hAnsi="仿宋_GB2312" w:cs="仿宋_GB2312"/>
                <w:color w:val="000000"/>
                <w:kern w:val="0"/>
                <w:sz w:val="24"/>
              </w:rPr>
            </w:pPr>
            <w:r w:rsidRPr="00690119">
              <w:rPr>
                <w:rFonts w:ascii="仿宋_GB2312" w:hAnsi="仿宋_GB2312" w:cs="仿宋_GB2312" w:hint="eastAsia"/>
                <w:color w:val="000000"/>
                <w:kern w:val="0"/>
                <w:sz w:val="24"/>
              </w:rPr>
              <w:t>二级</w:t>
            </w:r>
          </w:p>
          <w:p w:rsidR="003C6D3C" w:rsidRPr="00690119" w:rsidRDefault="003C6D3C" w:rsidP="00690119">
            <w:pPr>
              <w:widowControl/>
              <w:spacing w:line="320" w:lineRule="exact"/>
              <w:ind w:leftChars="0" w:left="0" w:firstLineChars="0" w:firstLine="0"/>
              <w:jc w:val="center"/>
              <w:textAlignment w:val="center"/>
              <w:rPr>
                <w:rFonts w:ascii="仿宋_GB2312" w:hAnsi="仿宋_GB2312" w:cs="仿宋_GB2312"/>
                <w:color w:val="000000"/>
                <w:sz w:val="24"/>
              </w:rPr>
            </w:pPr>
            <w:r w:rsidRPr="00690119">
              <w:rPr>
                <w:rFonts w:ascii="仿宋_GB2312" w:hAnsi="仿宋_GB2312" w:cs="仿宋_GB2312" w:hint="eastAsia"/>
                <w:color w:val="000000"/>
                <w:kern w:val="0"/>
                <w:sz w:val="24"/>
              </w:rPr>
              <w:t>指标</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690119" w:rsidRDefault="003C6D3C" w:rsidP="00690119">
            <w:pPr>
              <w:widowControl/>
              <w:spacing w:line="320" w:lineRule="exact"/>
              <w:ind w:leftChars="0" w:left="0" w:firstLineChars="0" w:firstLine="0"/>
              <w:jc w:val="center"/>
              <w:textAlignment w:val="center"/>
              <w:rPr>
                <w:rFonts w:ascii="仿宋_GB2312" w:hAnsi="仿宋_GB2312" w:cs="仿宋_GB2312"/>
                <w:color w:val="000000"/>
                <w:kern w:val="0"/>
                <w:sz w:val="24"/>
              </w:rPr>
            </w:pPr>
            <w:r w:rsidRPr="00690119">
              <w:rPr>
                <w:rFonts w:ascii="仿宋_GB2312" w:hAnsi="仿宋_GB2312" w:cs="仿宋_GB2312" w:hint="eastAsia"/>
                <w:color w:val="000000"/>
                <w:kern w:val="0"/>
                <w:sz w:val="24"/>
              </w:rPr>
              <w:t>三级</w:t>
            </w:r>
          </w:p>
          <w:p w:rsidR="003C6D3C" w:rsidRPr="00690119" w:rsidRDefault="003C6D3C" w:rsidP="00690119">
            <w:pPr>
              <w:widowControl/>
              <w:spacing w:line="320" w:lineRule="exact"/>
              <w:ind w:leftChars="0" w:left="0" w:firstLineChars="0" w:firstLine="0"/>
              <w:jc w:val="center"/>
              <w:textAlignment w:val="center"/>
              <w:rPr>
                <w:rFonts w:ascii="仿宋_GB2312" w:hAnsi="仿宋_GB2312" w:cs="仿宋_GB2312"/>
                <w:color w:val="000000"/>
                <w:sz w:val="24"/>
              </w:rPr>
            </w:pPr>
            <w:r w:rsidRPr="00690119">
              <w:rPr>
                <w:rFonts w:ascii="仿宋_GB2312" w:hAnsi="仿宋_GB2312" w:cs="仿宋_GB2312" w:hint="eastAsia"/>
                <w:color w:val="000000"/>
                <w:kern w:val="0"/>
                <w:sz w:val="24"/>
              </w:rPr>
              <w:t>指标</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690119" w:rsidRDefault="003C6D3C" w:rsidP="00690119">
            <w:pPr>
              <w:widowControl/>
              <w:spacing w:line="320" w:lineRule="exact"/>
              <w:ind w:leftChars="0" w:left="0" w:firstLineChars="0" w:firstLine="0"/>
              <w:jc w:val="center"/>
              <w:textAlignment w:val="center"/>
              <w:rPr>
                <w:rFonts w:ascii="仿宋_GB2312" w:hAnsi="仿宋_GB2312" w:cs="仿宋_GB2312"/>
                <w:color w:val="000000"/>
                <w:sz w:val="24"/>
              </w:rPr>
            </w:pPr>
            <w:r w:rsidRPr="00690119">
              <w:rPr>
                <w:rFonts w:ascii="仿宋_GB2312" w:hAnsi="仿宋_GB2312" w:cs="仿宋_GB2312" w:hint="eastAsia"/>
                <w:color w:val="000000"/>
                <w:kern w:val="0"/>
                <w:sz w:val="24"/>
              </w:rPr>
              <w:t>预期指标值</w:t>
            </w:r>
          </w:p>
        </w:tc>
        <w:tc>
          <w:tcPr>
            <w:tcW w:w="10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690119" w:rsidRDefault="003C6D3C" w:rsidP="00690119">
            <w:pPr>
              <w:widowControl/>
              <w:spacing w:line="320" w:lineRule="exact"/>
              <w:ind w:leftChars="0" w:left="0" w:firstLineChars="0" w:firstLine="0"/>
              <w:jc w:val="center"/>
              <w:textAlignment w:val="center"/>
              <w:rPr>
                <w:rFonts w:ascii="仿宋_GB2312" w:hAnsi="仿宋_GB2312" w:cs="仿宋_GB2312"/>
                <w:color w:val="000000"/>
                <w:sz w:val="24"/>
              </w:rPr>
            </w:pPr>
            <w:r w:rsidRPr="00690119">
              <w:rPr>
                <w:rFonts w:ascii="仿宋_GB2312" w:hAnsi="仿宋_GB2312" w:cs="仿宋_GB2312" w:hint="eastAsia"/>
                <w:color w:val="000000"/>
                <w:kern w:val="0"/>
                <w:sz w:val="24"/>
              </w:rPr>
              <w:t>实际完成指标值</w:t>
            </w:r>
          </w:p>
        </w:tc>
      </w:tr>
      <w:tr w:rsidR="00E87A19" w:rsidTr="00C561AC">
        <w:trPr>
          <w:trHeight w:val="480"/>
        </w:trPr>
        <w:tc>
          <w:tcPr>
            <w:tcW w:w="1064" w:type="pct"/>
            <w:vMerge/>
            <w:tcBorders>
              <w:left w:val="single" w:sz="4" w:space="0" w:color="000000"/>
              <w:right w:val="single" w:sz="4" w:space="0" w:color="000000"/>
            </w:tcBorders>
            <w:shd w:val="clear" w:color="auto" w:fill="auto"/>
            <w:vAlign w:val="center"/>
          </w:tcPr>
          <w:p w:rsidR="003C6D3C" w:rsidRDefault="003C6D3C" w:rsidP="00C561AC">
            <w:pPr>
              <w:spacing w:line="320" w:lineRule="exact"/>
              <w:ind w:leftChars="0" w:left="0" w:firstLineChars="0" w:firstLine="0"/>
              <w:rPr>
                <w:rFonts w:ascii="仿宋_GB2312" w:hAnsi="仿宋_GB2312" w:cs="仿宋_GB2312"/>
                <w:color w:val="000000"/>
                <w:sz w:val="28"/>
                <w:szCs w:val="28"/>
              </w:rPr>
            </w:pPr>
          </w:p>
        </w:tc>
        <w:tc>
          <w:tcPr>
            <w:tcW w:w="6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9F5F89">
            <w:pPr>
              <w:widowControl/>
              <w:spacing w:line="320" w:lineRule="exact"/>
              <w:ind w:leftChars="0" w:left="0" w:firstLineChars="0" w:firstLine="0"/>
              <w:jc w:val="center"/>
              <w:textAlignment w:val="bottom"/>
              <w:rPr>
                <w:rFonts w:ascii="仿宋_GB2312" w:hAnsi="仿宋_GB2312" w:cs="仿宋_GB2312"/>
                <w:color w:val="000000"/>
                <w:kern w:val="0"/>
                <w:sz w:val="24"/>
              </w:rPr>
            </w:pPr>
            <w:r w:rsidRPr="00C72DC2">
              <w:rPr>
                <w:rFonts w:ascii="仿宋_GB2312" w:hAnsi="仿宋_GB2312" w:cs="仿宋_GB2312" w:hint="eastAsia"/>
                <w:color w:val="000000"/>
                <w:kern w:val="0"/>
                <w:sz w:val="24"/>
              </w:rPr>
              <w:t>完成</w:t>
            </w:r>
          </w:p>
          <w:p w:rsidR="003C6D3C" w:rsidRDefault="003C6D3C" w:rsidP="009F5F89">
            <w:pPr>
              <w:widowControl/>
              <w:spacing w:line="320" w:lineRule="exact"/>
              <w:ind w:leftChars="0" w:left="0" w:firstLineChars="0" w:firstLine="0"/>
              <w:jc w:val="center"/>
              <w:textAlignment w:val="bottom"/>
              <w:rPr>
                <w:rFonts w:ascii="仿宋_GB2312" w:hAnsi="仿宋_GB2312" w:cs="仿宋_GB2312"/>
                <w:color w:val="000000"/>
                <w:sz w:val="28"/>
                <w:szCs w:val="28"/>
              </w:rPr>
            </w:pPr>
            <w:r w:rsidRPr="00C72DC2">
              <w:rPr>
                <w:rFonts w:ascii="仿宋_GB2312" w:hAnsi="仿宋_GB2312" w:cs="仿宋_GB2312" w:hint="eastAsia"/>
                <w:color w:val="000000"/>
                <w:kern w:val="0"/>
                <w:sz w:val="24"/>
              </w:rPr>
              <w:t>指标</w:t>
            </w:r>
          </w:p>
        </w:tc>
        <w:tc>
          <w:tcPr>
            <w:tcW w:w="881" w:type="pct"/>
            <w:vMerge w:val="restart"/>
            <w:tcBorders>
              <w:top w:val="single" w:sz="4" w:space="0" w:color="000000"/>
              <w:left w:val="single" w:sz="4" w:space="0" w:color="000000"/>
              <w:right w:val="single" w:sz="4" w:space="0" w:color="000000"/>
            </w:tcBorders>
            <w:shd w:val="clear" w:color="auto" w:fill="auto"/>
            <w:vAlign w:val="center"/>
          </w:tcPr>
          <w:p w:rsidR="003C6D3C" w:rsidRPr="00C72DC2" w:rsidRDefault="003C6D3C" w:rsidP="00C561AC">
            <w:pPr>
              <w:spacing w:line="320" w:lineRule="exact"/>
              <w:ind w:leftChars="0" w:left="0" w:firstLineChars="0" w:firstLine="0"/>
              <w:jc w:val="center"/>
              <w:textAlignment w:val="bottom"/>
              <w:rPr>
                <w:rFonts w:ascii="仿宋_GB2312" w:hAnsi="仿宋_GB2312" w:cs="仿宋_GB2312"/>
                <w:color w:val="000000"/>
                <w:szCs w:val="21"/>
              </w:rPr>
            </w:pPr>
            <w:r w:rsidRPr="00C72DC2">
              <w:rPr>
                <w:rFonts w:ascii="仿宋_GB2312" w:hAnsi="仿宋_GB2312" w:cs="仿宋_GB2312" w:hint="eastAsia"/>
                <w:color w:val="000000"/>
                <w:szCs w:val="21"/>
              </w:rPr>
              <w:t>数量指标</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Theme="minorEastAsia" w:eastAsiaTheme="minorEastAsia" w:hAnsiTheme="minorEastAsia" w:cs="仿宋_GB2312"/>
                <w:color w:val="000000"/>
                <w:szCs w:val="21"/>
              </w:rPr>
            </w:pPr>
            <w:r w:rsidRPr="00C72DC2">
              <w:rPr>
                <w:rFonts w:asciiTheme="minorEastAsia" w:eastAsiaTheme="minorEastAsia" w:hAnsiTheme="minorEastAsia" w:cs="仿宋_GB2312" w:hint="eastAsia"/>
                <w:color w:val="000000"/>
                <w:szCs w:val="21"/>
              </w:rPr>
              <w:t>党史纪录片</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Theme="minorEastAsia" w:eastAsiaTheme="minorEastAsia" w:hAnsiTheme="minorEastAsia" w:cs="仿宋_GB2312"/>
                <w:color w:val="000000"/>
                <w:szCs w:val="21"/>
              </w:rPr>
            </w:pPr>
            <w:r w:rsidRPr="00C72DC2">
              <w:rPr>
                <w:rFonts w:asciiTheme="minorEastAsia" w:eastAsiaTheme="minorEastAsia" w:hAnsiTheme="minorEastAsia" w:cs="仿宋_GB2312" w:hint="eastAsia"/>
                <w:color w:val="000000"/>
                <w:szCs w:val="21"/>
              </w:rPr>
              <w:t>100集</w:t>
            </w:r>
          </w:p>
        </w:tc>
        <w:tc>
          <w:tcPr>
            <w:tcW w:w="10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Theme="minorEastAsia" w:eastAsiaTheme="minorEastAsia" w:hAnsiTheme="minorEastAsia" w:cs="仿宋_GB2312"/>
                <w:color w:val="000000"/>
                <w:szCs w:val="21"/>
              </w:rPr>
            </w:pPr>
            <w:r w:rsidRPr="00C72DC2">
              <w:rPr>
                <w:rFonts w:asciiTheme="minorEastAsia" w:eastAsiaTheme="minorEastAsia" w:hAnsiTheme="minorEastAsia" w:cs="仿宋_GB2312" w:hint="eastAsia"/>
                <w:color w:val="000000"/>
                <w:szCs w:val="21"/>
              </w:rPr>
              <w:t>100集</w:t>
            </w:r>
          </w:p>
        </w:tc>
      </w:tr>
      <w:tr w:rsidR="00E87A19" w:rsidTr="00C561AC">
        <w:trPr>
          <w:trHeight w:val="480"/>
        </w:trPr>
        <w:tc>
          <w:tcPr>
            <w:tcW w:w="1064" w:type="pct"/>
            <w:vMerge/>
            <w:tcBorders>
              <w:left w:val="single" w:sz="4" w:space="0" w:color="000000"/>
              <w:right w:val="single" w:sz="4" w:space="0" w:color="000000"/>
            </w:tcBorders>
            <w:shd w:val="clear" w:color="auto" w:fill="auto"/>
            <w:vAlign w:val="center"/>
          </w:tcPr>
          <w:p w:rsidR="003C6D3C" w:rsidRDefault="003C6D3C" w:rsidP="00C561AC">
            <w:pPr>
              <w:spacing w:line="320" w:lineRule="exact"/>
              <w:ind w:leftChars="0" w:left="0" w:firstLineChars="0" w:firstLine="0"/>
              <w:rPr>
                <w:rFonts w:ascii="仿宋_GB2312" w:hAnsi="仿宋_GB2312" w:cs="仿宋_GB2312"/>
                <w:color w:val="000000"/>
                <w:sz w:val="28"/>
                <w:szCs w:val="28"/>
              </w:rPr>
            </w:pPr>
          </w:p>
        </w:tc>
        <w:tc>
          <w:tcPr>
            <w:tcW w:w="615"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3C6D3C" w:rsidRDefault="003C6D3C" w:rsidP="009F5F89">
            <w:pPr>
              <w:spacing w:line="320" w:lineRule="exact"/>
              <w:ind w:leftChars="0" w:left="0" w:firstLineChars="0" w:firstLine="0"/>
              <w:jc w:val="center"/>
              <w:rPr>
                <w:rFonts w:ascii="仿宋_GB2312" w:hAnsi="仿宋_GB2312" w:cs="仿宋_GB2312"/>
                <w:color w:val="000000"/>
                <w:sz w:val="28"/>
                <w:szCs w:val="28"/>
              </w:rPr>
            </w:pPr>
          </w:p>
        </w:tc>
        <w:tc>
          <w:tcPr>
            <w:tcW w:w="881" w:type="pct"/>
            <w:vMerge/>
            <w:tcBorders>
              <w:left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仿宋_GB2312" w:hAnsi="仿宋_GB2312" w:cs="仿宋_GB2312"/>
                <w:color w:val="000000"/>
                <w:szCs w:val="21"/>
              </w:rPr>
            </w:pP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Theme="minorEastAsia" w:eastAsiaTheme="minorEastAsia" w:hAnsiTheme="minorEastAsia" w:cs="仿宋_GB2312"/>
                <w:color w:val="000000"/>
                <w:szCs w:val="21"/>
              </w:rPr>
            </w:pPr>
            <w:r w:rsidRPr="00C72DC2">
              <w:rPr>
                <w:rFonts w:asciiTheme="minorEastAsia" w:eastAsiaTheme="minorEastAsia" w:hAnsiTheme="minorEastAsia" w:cs="仿宋_GB2312" w:hint="eastAsia"/>
                <w:color w:val="000000"/>
                <w:szCs w:val="21"/>
              </w:rPr>
              <w:t>党史研究成果转化</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Theme="minorEastAsia" w:eastAsiaTheme="minorEastAsia" w:hAnsiTheme="minorEastAsia" w:cs="仿宋_GB2312"/>
                <w:color w:val="000000"/>
                <w:szCs w:val="21"/>
              </w:rPr>
            </w:pPr>
            <w:r w:rsidRPr="00C72DC2">
              <w:rPr>
                <w:rFonts w:asciiTheme="minorEastAsia" w:eastAsiaTheme="minorEastAsia" w:hAnsiTheme="minorEastAsia" w:cs="仿宋_GB2312" w:hint="eastAsia"/>
                <w:color w:val="000000"/>
                <w:szCs w:val="21"/>
              </w:rPr>
              <w:t>8650本</w:t>
            </w:r>
          </w:p>
        </w:tc>
        <w:tc>
          <w:tcPr>
            <w:tcW w:w="10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Theme="minorEastAsia" w:eastAsiaTheme="minorEastAsia" w:hAnsiTheme="minorEastAsia" w:cs="仿宋_GB2312"/>
                <w:color w:val="000000"/>
                <w:szCs w:val="21"/>
              </w:rPr>
            </w:pPr>
            <w:r w:rsidRPr="00C72DC2">
              <w:rPr>
                <w:rFonts w:asciiTheme="minorEastAsia" w:eastAsiaTheme="minorEastAsia" w:hAnsiTheme="minorEastAsia" w:cs="仿宋_GB2312" w:hint="eastAsia"/>
                <w:color w:val="000000"/>
                <w:szCs w:val="21"/>
              </w:rPr>
              <w:t>11100本</w:t>
            </w:r>
          </w:p>
        </w:tc>
      </w:tr>
      <w:tr w:rsidR="00E87A19" w:rsidTr="00C561AC">
        <w:trPr>
          <w:trHeight w:val="480"/>
        </w:trPr>
        <w:tc>
          <w:tcPr>
            <w:tcW w:w="1064" w:type="pct"/>
            <w:vMerge/>
            <w:tcBorders>
              <w:left w:val="single" w:sz="4" w:space="0" w:color="000000"/>
              <w:right w:val="single" w:sz="4" w:space="0" w:color="000000"/>
            </w:tcBorders>
            <w:shd w:val="clear" w:color="auto" w:fill="auto"/>
            <w:vAlign w:val="center"/>
          </w:tcPr>
          <w:p w:rsidR="003C6D3C" w:rsidRDefault="003C6D3C" w:rsidP="00C561AC">
            <w:pPr>
              <w:spacing w:line="320" w:lineRule="exact"/>
              <w:ind w:leftChars="0" w:left="0" w:firstLineChars="0" w:firstLine="0"/>
              <w:rPr>
                <w:rFonts w:ascii="仿宋_GB2312" w:hAnsi="仿宋_GB2312" w:cs="仿宋_GB2312"/>
                <w:color w:val="000000"/>
                <w:sz w:val="28"/>
                <w:szCs w:val="28"/>
              </w:rPr>
            </w:pPr>
          </w:p>
        </w:tc>
        <w:tc>
          <w:tcPr>
            <w:tcW w:w="615"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3C6D3C" w:rsidRDefault="003C6D3C" w:rsidP="009F5F89">
            <w:pPr>
              <w:spacing w:line="320" w:lineRule="exact"/>
              <w:ind w:leftChars="0" w:left="0" w:firstLineChars="0" w:firstLine="0"/>
              <w:jc w:val="center"/>
              <w:rPr>
                <w:rFonts w:ascii="仿宋_GB2312" w:hAnsi="仿宋_GB2312" w:cs="仿宋_GB2312"/>
                <w:color w:val="000000"/>
                <w:sz w:val="28"/>
                <w:szCs w:val="28"/>
              </w:rPr>
            </w:pPr>
          </w:p>
        </w:tc>
        <w:tc>
          <w:tcPr>
            <w:tcW w:w="881" w:type="pct"/>
            <w:vMerge/>
            <w:tcBorders>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仿宋_GB2312" w:hAnsi="仿宋_GB2312" w:cs="仿宋_GB2312"/>
                <w:color w:val="000000"/>
                <w:kern w:val="0"/>
                <w:szCs w:val="21"/>
              </w:rPr>
            </w:pP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Theme="minorEastAsia" w:eastAsiaTheme="minorEastAsia" w:hAnsiTheme="minorEastAsia" w:cs="仿宋_GB2312"/>
                <w:color w:val="000000"/>
                <w:szCs w:val="21"/>
              </w:rPr>
            </w:pPr>
            <w:r w:rsidRPr="00C72DC2">
              <w:rPr>
                <w:rFonts w:asciiTheme="minorEastAsia" w:eastAsiaTheme="minorEastAsia" w:hAnsiTheme="minorEastAsia" w:cs="仿宋_GB2312" w:hint="eastAsia"/>
                <w:color w:val="000000"/>
                <w:szCs w:val="21"/>
              </w:rPr>
              <w:t>口述史资料</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Theme="minorEastAsia" w:eastAsiaTheme="minorEastAsia" w:hAnsiTheme="minorEastAsia" w:cs="仿宋_GB2312"/>
                <w:color w:val="000000"/>
                <w:szCs w:val="21"/>
              </w:rPr>
            </w:pPr>
            <w:r w:rsidRPr="00C72DC2">
              <w:rPr>
                <w:rFonts w:asciiTheme="minorEastAsia" w:eastAsiaTheme="minorEastAsia" w:hAnsiTheme="minorEastAsia" w:cs="仿宋_GB2312" w:hint="eastAsia"/>
                <w:color w:val="000000"/>
                <w:szCs w:val="21"/>
              </w:rPr>
              <w:t>100套</w:t>
            </w:r>
          </w:p>
        </w:tc>
        <w:tc>
          <w:tcPr>
            <w:tcW w:w="10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Theme="minorEastAsia" w:eastAsiaTheme="minorEastAsia" w:hAnsiTheme="minorEastAsia" w:cs="仿宋_GB2312"/>
                <w:color w:val="000000"/>
                <w:szCs w:val="21"/>
              </w:rPr>
            </w:pPr>
            <w:r w:rsidRPr="00C72DC2">
              <w:rPr>
                <w:rFonts w:asciiTheme="minorEastAsia" w:eastAsiaTheme="minorEastAsia" w:hAnsiTheme="minorEastAsia" w:cs="仿宋_GB2312" w:hint="eastAsia"/>
                <w:color w:val="000000"/>
                <w:szCs w:val="21"/>
              </w:rPr>
              <w:t>100套</w:t>
            </w:r>
          </w:p>
        </w:tc>
      </w:tr>
      <w:tr w:rsidR="00E87A19" w:rsidTr="00C72DC2">
        <w:trPr>
          <w:trHeight w:val="371"/>
        </w:trPr>
        <w:tc>
          <w:tcPr>
            <w:tcW w:w="1064" w:type="pct"/>
            <w:vMerge/>
            <w:tcBorders>
              <w:left w:val="single" w:sz="4" w:space="0" w:color="000000"/>
              <w:right w:val="single" w:sz="4" w:space="0" w:color="000000"/>
            </w:tcBorders>
            <w:shd w:val="clear" w:color="auto" w:fill="auto"/>
            <w:vAlign w:val="center"/>
          </w:tcPr>
          <w:p w:rsidR="003C6D3C" w:rsidRDefault="003C6D3C" w:rsidP="00C561AC">
            <w:pPr>
              <w:spacing w:line="320" w:lineRule="exact"/>
              <w:ind w:leftChars="0" w:left="0" w:firstLineChars="0" w:firstLine="0"/>
              <w:rPr>
                <w:rFonts w:ascii="仿宋_GB2312" w:hAnsi="仿宋_GB2312" w:cs="仿宋_GB2312"/>
                <w:color w:val="000000"/>
                <w:sz w:val="28"/>
                <w:szCs w:val="28"/>
              </w:rPr>
            </w:pPr>
          </w:p>
        </w:tc>
        <w:tc>
          <w:tcPr>
            <w:tcW w:w="615"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3C6D3C" w:rsidRDefault="003C6D3C" w:rsidP="009F5F89">
            <w:pPr>
              <w:spacing w:line="320" w:lineRule="exact"/>
              <w:ind w:leftChars="0" w:left="0" w:firstLineChars="0" w:firstLine="0"/>
              <w:jc w:val="center"/>
              <w:rPr>
                <w:rFonts w:ascii="仿宋_GB2312" w:hAnsi="仿宋_GB2312" w:cs="仿宋_GB2312"/>
                <w:color w:val="000000"/>
                <w:sz w:val="28"/>
                <w:szCs w:val="28"/>
              </w:rPr>
            </w:pPr>
          </w:p>
        </w:tc>
        <w:tc>
          <w:tcPr>
            <w:tcW w:w="8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仿宋_GB2312" w:hAnsi="仿宋_GB2312" w:cs="仿宋_GB2312"/>
                <w:color w:val="000000"/>
                <w:kern w:val="0"/>
                <w:szCs w:val="21"/>
              </w:rPr>
            </w:pPr>
            <w:r w:rsidRPr="00C72DC2">
              <w:rPr>
                <w:rFonts w:ascii="仿宋_GB2312" w:hAnsi="仿宋_GB2312" w:cs="仿宋_GB2312" w:hint="eastAsia"/>
                <w:color w:val="000000"/>
                <w:kern w:val="0"/>
                <w:szCs w:val="21"/>
              </w:rPr>
              <w:t>质量指标</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仿宋_GB2312" w:hAnsi="仿宋_GB2312" w:cs="仿宋_GB2312"/>
                <w:color w:val="000000"/>
                <w:szCs w:val="21"/>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仿宋_GB2312" w:hAnsi="仿宋_GB2312" w:cs="仿宋_GB2312"/>
                <w:color w:val="000000"/>
                <w:szCs w:val="21"/>
              </w:rPr>
            </w:pPr>
          </w:p>
        </w:tc>
        <w:tc>
          <w:tcPr>
            <w:tcW w:w="10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仿宋_GB2312" w:hAnsi="仿宋_GB2312" w:cs="仿宋_GB2312"/>
                <w:color w:val="000000"/>
                <w:szCs w:val="21"/>
              </w:rPr>
            </w:pPr>
          </w:p>
        </w:tc>
      </w:tr>
      <w:tr w:rsidR="00E87A19" w:rsidTr="00C72DC2">
        <w:trPr>
          <w:trHeight w:val="419"/>
        </w:trPr>
        <w:tc>
          <w:tcPr>
            <w:tcW w:w="1064" w:type="pct"/>
            <w:vMerge/>
            <w:tcBorders>
              <w:left w:val="single" w:sz="4" w:space="0" w:color="000000"/>
              <w:right w:val="single" w:sz="4" w:space="0" w:color="000000"/>
            </w:tcBorders>
            <w:shd w:val="clear" w:color="auto" w:fill="auto"/>
            <w:vAlign w:val="center"/>
          </w:tcPr>
          <w:p w:rsidR="003C6D3C" w:rsidRDefault="003C6D3C" w:rsidP="00C561AC">
            <w:pPr>
              <w:spacing w:line="320" w:lineRule="exact"/>
              <w:ind w:leftChars="0" w:left="0" w:firstLineChars="0" w:firstLine="0"/>
              <w:rPr>
                <w:rFonts w:ascii="仿宋_GB2312" w:hAnsi="仿宋_GB2312" w:cs="仿宋_GB2312"/>
                <w:color w:val="000000"/>
                <w:sz w:val="28"/>
                <w:szCs w:val="28"/>
              </w:rPr>
            </w:pPr>
          </w:p>
        </w:tc>
        <w:tc>
          <w:tcPr>
            <w:tcW w:w="615"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3C6D3C" w:rsidRDefault="003C6D3C" w:rsidP="009F5F89">
            <w:pPr>
              <w:spacing w:line="320" w:lineRule="exact"/>
              <w:ind w:leftChars="0" w:left="0" w:firstLineChars="0" w:firstLine="0"/>
              <w:jc w:val="center"/>
              <w:rPr>
                <w:rFonts w:ascii="仿宋_GB2312" w:hAnsi="仿宋_GB2312" w:cs="仿宋_GB2312"/>
                <w:color w:val="000000"/>
                <w:sz w:val="28"/>
                <w:szCs w:val="28"/>
              </w:rPr>
            </w:pPr>
          </w:p>
        </w:tc>
        <w:tc>
          <w:tcPr>
            <w:tcW w:w="8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仿宋_GB2312" w:hAnsi="仿宋_GB2312" w:cs="仿宋_GB2312"/>
                <w:color w:val="000000"/>
                <w:szCs w:val="21"/>
              </w:rPr>
            </w:pPr>
            <w:r w:rsidRPr="00C72DC2">
              <w:rPr>
                <w:rFonts w:ascii="仿宋_GB2312" w:hAnsi="仿宋_GB2312" w:cs="仿宋_GB2312" w:hint="eastAsia"/>
                <w:color w:val="000000"/>
                <w:kern w:val="0"/>
                <w:szCs w:val="21"/>
              </w:rPr>
              <w:t>时效指标</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Theme="minorEastAsia" w:eastAsiaTheme="minorEastAsia" w:hAnsiTheme="minorEastAsia" w:cs="仿宋_GB2312"/>
                <w:color w:val="000000"/>
                <w:szCs w:val="21"/>
              </w:rPr>
            </w:pPr>
            <w:r w:rsidRPr="00C72DC2">
              <w:rPr>
                <w:rFonts w:asciiTheme="minorEastAsia" w:eastAsiaTheme="minorEastAsia" w:hAnsiTheme="minorEastAsia" w:cs="仿宋_GB2312" w:hint="eastAsia"/>
                <w:color w:val="000000"/>
                <w:szCs w:val="21"/>
              </w:rPr>
              <w:t>完成时间</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Theme="minorEastAsia" w:eastAsiaTheme="minorEastAsia" w:hAnsiTheme="minorEastAsia" w:cs="仿宋_GB2312"/>
                <w:color w:val="000000"/>
                <w:szCs w:val="21"/>
              </w:rPr>
            </w:pPr>
            <w:r w:rsidRPr="00C72DC2">
              <w:rPr>
                <w:rFonts w:asciiTheme="minorEastAsia" w:eastAsiaTheme="minorEastAsia" w:hAnsiTheme="minorEastAsia" w:cs="仿宋_GB2312" w:hint="eastAsia"/>
                <w:color w:val="000000"/>
                <w:szCs w:val="21"/>
              </w:rPr>
              <w:t>11月底前</w:t>
            </w:r>
          </w:p>
        </w:tc>
        <w:tc>
          <w:tcPr>
            <w:tcW w:w="10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Theme="minorEastAsia" w:eastAsiaTheme="minorEastAsia" w:hAnsiTheme="minorEastAsia" w:cs="仿宋_GB2312"/>
                <w:color w:val="000000"/>
                <w:szCs w:val="21"/>
              </w:rPr>
            </w:pPr>
            <w:r w:rsidRPr="00C72DC2">
              <w:rPr>
                <w:rFonts w:asciiTheme="minorEastAsia" w:eastAsiaTheme="minorEastAsia" w:hAnsiTheme="minorEastAsia" w:cs="仿宋_GB2312" w:hint="eastAsia"/>
                <w:color w:val="000000"/>
                <w:szCs w:val="21"/>
              </w:rPr>
              <w:t>11月底前</w:t>
            </w:r>
          </w:p>
        </w:tc>
      </w:tr>
      <w:tr w:rsidR="00E87A19" w:rsidTr="00C561AC">
        <w:trPr>
          <w:trHeight w:val="382"/>
        </w:trPr>
        <w:tc>
          <w:tcPr>
            <w:tcW w:w="1064" w:type="pct"/>
            <w:vMerge/>
            <w:tcBorders>
              <w:left w:val="single" w:sz="4" w:space="0" w:color="000000"/>
              <w:right w:val="single" w:sz="4" w:space="0" w:color="000000"/>
            </w:tcBorders>
            <w:shd w:val="clear" w:color="auto" w:fill="auto"/>
            <w:vAlign w:val="center"/>
          </w:tcPr>
          <w:p w:rsidR="003C6D3C" w:rsidRDefault="003C6D3C" w:rsidP="00C561AC">
            <w:pPr>
              <w:spacing w:line="320" w:lineRule="exact"/>
              <w:ind w:leftChars="0" w:left="0" w:firstLineChars="0" w:firstLine="0"/>
              <w:rPr>
                <w:rFonts w:ascii="仿宋_GB2312" w:hAnsi="仿宋_GB2312" w:cs="仿宋_GB2312"/>
                <w:color w:val="000000"/>
                <w:sz w:val="28"/>
                <w:szCs w:val="28"/>
              </w:rPr>
            </w:pPr>
          </w:p>
        </w:tc>
        <w:tc>
          <w:tcPr>
            <w:tcW w:w="615"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3C6D3C" w:rsidRDefault="003C6D3C" w:rsidP="009F5F89">
            <w:pPr>
              <w:spacing w:line="320" w:lineRule="exact"/>
              <w:ind w:leftChars="0" w:left="0" w:firstLineChars="0" w:firstLine="0"/>
              <w:jc w:val="center"/>
              <w:rPr>
                <w:rFonts w:ascii="仿宋_GB2312" w:hAnsi="仿宋_GB2312" w:cs="仿宋_GB2312"/>
                <w:color w:val="000000"/>
                <w:sz w:val="28"/>
                <w:szCs w:val="28"/>
              </w:rPr>
            </w:pPr>
          </w:p>
        </w:tc>
        <w:tc>
          <w:tcPr>
            <w:tcW w:w="8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仿宋_GB2312" w:hAnsi="仿宋_GB2312" w:cs="仿宋_GB2312"/>
                <w:color w:val="000000"/>
                <w:szCs w:val="21"/>
              </w:rPr>
            </w:pPr>
            <w:r w:rsidRPr="00C72DC2">
              <w:rPr>
                <w:rFonts w:ascii="仿宋_GB2312" w:hAnsi="仿宋_GB2312" w:cs="仿宋_GB2312" w:hint="eastAsia"/>
                <w:color w:val="000000"/>
                <w:kern w:val="0"/>
                <w:szCs w:val="21"/>
              </w:rPr>
              <w:t>成本指标</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Theme="minorEastAsia" w:eastAsiaTheme="minorEastAsia" w:hAnsiTheme="minorEastAsia" w:cs="仿宋_GB2312"/>
                <w:color w:val="000000"/>
                <w:szCs w:val="21"/>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Theme="minorEastAsia" w:eastAsiaTheme="minorEastAsia" w:hAnsiTheme="minorEastAsia" w:cs="仿宋_GB2312"/>
                <w:color w:val="000000"/>
                <w:szCs w:val="21"/>
              </w:rPr>
            </w:pPr>
          </w:p>
        </w:tc>
        <w:tc>
          <w:tcPr>
            <w:tcW w:w="10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Theme="minorEastAsia" w:eastAsiaTheme="minorEastAsia" w:hAnsiTheme="minorEastAsia" w:cs="仿宋_GB2312"/>
                <w:color w:val="000000"/>
                <w:szCs w:val="21"/>
              </w:rPr>
            </w:pPr>
          </w:p>
        </w:tc>
      </w:tr>
      <w:tr w:rsidR="00E87A19" w:rsidTr="00C72DC2">
        <w:trPr>
          <w:trHeight w:val="304"/>
        </w:trPr>
        <w:tc>
          <w:tcPr>
            <w:tcW w:w="1064" w:type="pct"/>
            <w:vMerge/>
            <w:tcBorders>
              <w:left w:val="single" w:sz="4" w:space="0" w:color="000000"/>
              <w:right w:val="single" w:sz="4" w:space="0" w:color="000000"/>
            </w:tcBorders>
            <w:shd w:val="clear" w:color="auto" w:fill="auto"/>
            <w:vAlign w:val="center"/>
          </w:tcPr>
          <w:p w:rsidR="003C6D3C" w:rsidRDefault="003C6D3C" w:rsidP="00C561AC">
            <w:pPr>
              <w:spacing w:line="320" w:lineRule="exact"/>
              <w:ind w:leftChars="0" w:left="0" w:firstLineChars="0" w:firstLine="0"/>
              <w:rPr>
                <w:rFonts w:ascii="仿宋_GB2312" w:hAnsi="仿宋_GB2312" w:cs="仿宋_GB2312"/>
                <w:color w:val="000000"/>
                <w:sz w:val="28"/>
                <w:szCs w:val="28"/>
              </w:rPr>
            </w:pPr>
          </w:p>
        </w:tc>
        <w:tc>
          <w:tcPr>
            <w:tcW w:w="61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561AC" w:rsidRDefault="003C6D3C" w:rsidP="009F5F89">
            <w:pPr>
              <w:widowControl/>
              <w:spacing w:line="320" w:lineRule="exact"/>
              <w:ind w:leftChars="0" w:left="0" w:firstLineChars="0" w:firstLine="0"/>
              <w:jc w:val="center"/>
              <w:textAlignment w:val="bottom"/>
              <w:rPr>
                <w:rFonts w:ascii="仿宋_GB2312" w:hAnsi="仿宋_GB2312" w:cs="仿宋_GB2312"/>
                <w:color w:val="000000"/>
                <w:sz w:val="24"/>
                <w:szCs w:val="28"/>
              </w:rPr>
            </w:pPr>
            <w:r w:rsidRPr="00C561AC">
              <w:rPr>
                <w:rFonts w:ascii="仿宋_GB2312" w:hAnsi="仿宋_GB2312" w:cs="仿宋_GB2312" w:hint="eastAsia"/>
                <w:color w:val="000000"/>
                <w:kern w:val="0"/>
                <w:sz w:val="24"/>
                <w:szCs w:val="28"/>
              </w:rPr>
              <w:t>效益</w:t>
            </w:r>
            <w:r w:rsidRPr="00C561AC">
              <w:rPr>
                <w:rFonts w:ascii="仿宋_GB2312" w:hAnsi="仿宋_GB2312" w:cs="仿宋_GB2312" w:hint="eastAsia"/>
                <w:color w:val="000000"/>
                <w:kern w:val="0"/>
                <w:sz w:val="24"/>
                <w:szCs w:val="28"/>
              </w:rPr>
              <w:br/>
            </w:r>
            <w:r w:rsidRPr="00C561AC">
              <w:rPr>
                <w:rFonts w:ascii="仿宋_GB2312" w:hAnsi="仿宋_GB2312" w:cs="仿宋_GB2312" w:hint="eastAsia"/>
                <w:color w:val="000000"/>
                <w:kern w:val="0"/>
                <w:sz w:val="24"/>
                <w:szCs w:val="28"/>
              </w:rPr>
              <w:t>指标</w:t>
            </w:r>
          </w:p>
        </w:tc>
        <w:tc>
          <w:tcPr>
            <w:tcW w:w="8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仿宋_GB2312" w:hAnsi="仿宋_GB2312" w:cs="仿宋_GB2312"/>
                <w:color w:val="000000"/>
                <w:szCs w:val="21"/>
              </w:rPr>
            </w:pPr>
            <w:r w:rsidRPr="00C72DC2">
              <w:rPr>
                <w:rFonts w:ascii="仿宋_GB2312" w:hAnsi="仿宋_GB2312" w:cs="仿宋_GB2312" w:hint="eastAsia"/>
                <w:color w:val="000000"/>
                <w:kern w:val="0"/>
                <w:szCs w:val="21"/>
              </w:rPr>
              <w:t>经济效益指标</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Theme="minorEastAsia" w:eastAsiaTheme="minorEastAsia" w:hAnsiTheme="minorEastAsia" w:cs="仿宋_GB2312"/>
                <w:color w:val="000000"/>
                <w:szCs w:val="21"/>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Theme="minorEastAsia" w:eastAsiaTheme="minorEastAsia" w:hAnsiTheme="minorEastAsia" w:cs="仿宋_GB2312"/>
                <w:color w:val="000000"/>
                <w:szCs w:val="21"/>
              </w:rPr>
            </w:pPr>
          </w:p>
        </w:tc>
        <w:tc>
          <w:tcPr>
            <w:tcW w:w="10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Theme="minorEastAsia" w:eastAsiaTheme="minorEastAsia" w:hAnsiTheme="minorEastAsia" w:cs="仿宋_GB2312"/>
                <w:color w:val="000000"/>
                <w:szCs w:val="21"/>
              </w:rPr>
            </w:pPr>
          </w:p>
        </w:tc>
      </w:tr>
      <w:tr w:rsidR="00E87A19" w:rsidTr="00C72DC2">
        <w:trPr>
          <w:trHeight w:val="834"/>
        </w:trPr>
        <w:tc>
          <w:tcPr>
            <w:tcW w:w="1064" w:type="pct"/>
            <w:vMerge/>
            <w:tcBorders>
              <w:left w:val="single" w:sz="4" w:space="0" w:color="000000"/>
              <w:right w:val="single" w:sz="4" w:space="0" w:color="000000"/>
            </w:tcBorders>
            <w:shd w:val="clear" w:color="auto" w:fill="auto"/>
            <w:vAlign w:val="center"/>
          </w:tcPr>
          <w:p w:rsidR="003C6D3C" w:rsidRDefault="003C6D3C" w:rsidP="00C561AC">
            <w:pPr>
              <w:spacing w:line="320" w:lineRule="exact"/>
              <w:ind w:leftChars="0" w:left="0" w:firstLineChars="0" w:firstLine="0"/>
              <w:rPr>
                <w:rFonts w:ascii="仿宋_GB2312" w:hAnsi="仿宋_GB2312" w:cs="仿宋_GB2312"/>
                <w:color w:val="000000"/>
                <w:sz w:val="28"/>
                <w:szCs w:val="28"/>
              </w:rPr>
            </w:pPr>
          </w:p>
        </w:tc>
        <w:tc>
          <w:tcPr>
            <w:tcW w:w="615"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3C6D3C" w:rsidRPr="00C561AC" w:rsidRDefault="003C6D3C" w:rsidP="009F5F89">
            <w:pPr>
              <w:spacing w:line="320" w:lineRule="exact"/>
              <w:ind w:leftChars="0" w:left="0" w:firstLineChars="0" w:firstLine="0"/>
              <w:jc w:val="center"/>
              <w:rPr>
                <w:rFonts w:ascii="仿宋_GB2312" w:hAnsi="仿宋_GB2312" w:cs="仿宋_GB2312"/>
                <w:color w:val="000000"/>
                <w:sz w:val="24"/>
                <w:szCs w:val="28"/>
              </w:rPr>
            </w:pPr>
          </w:p>
        </w:tc>
        <w:tc>
          <w:tcPr>
            <w:tcW w:w="8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仿宋_GB2312" w:hAnsi="仿宋_GB2312" w:cs="仿宋_GB2312"/>
                <w:color w:val="000000"/>
                <w:szCs w:val="21"/>
              </w:rPr>
            </w:pPr>
            <w:r w:rsidRPr="00C72DC2">
              <w:rPr>
                <w:rFonts w:ascii="仿宋_GB2312" w:hAnsi="仿宋_GB2312" w:cs="仿宋_GB2312" w:hint="eastAsia"/>
                <w:color w:val="000000"/>
                <w:kern w:val="0"/>
                <w:szCs w:val="21"/>
              </w:rPr>
              <w:t>社会效益指标</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Theme="minorEastAsia" w:eastAsiaTheme="minorEastAsia" w:hAnsiTheme="minorEastAsia" w:cs="仿宋_GB2312"/>
                <w:color w:val="000000"/>
                <w:szCs w:val="21"/>
              </w:rPr>
            </w:pPr>
            <w:r w:rsidRPr="00C72DC2">
              <w:rPr>
                <w:rFonts w:asciiTheme="minorEastAsia" w:eastAsiaTheme="minorEastAsia" w:hAnsiTheme="minorEastAsia" w:cs="仿宋_GB2312" w:hint="eastAsia"/>
                <w:color w:val="000000"/>
                <w:szCs w:val="21"/>
              </w:rPr>
              <w:t>扩大党史宣教社会覆盖面</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Theme="minorEastAsia" w:eastAsiaTheme="minorEastAsia" w:hAnsiTheme="minorEastAsia" w:cs="仿宋_GB2312"/>
                <w:color w:val="000000"/>
                <w:szCs w:val="21"/>
              </w:rPr>
            </w:pPr>
            <w:r w:rsidRPr="00C72DC2">
              <w:rPr>
                <w:rFonts w:asciiTheme="minorEastAsia" w:eastAsiaTheme="minorEastAsia" w:hAnsiTheme="minorEastAsia" w:cs="仿宋_GB2312" w:hint="eastAsia"/>
                <w:color w:val="000000"/>
                <w:szCs w:val="21"/>
              </w:rPr>
              <w:t>上星卫视播放</w:t>
            </w:r>
          </w:p>
        </w:tc>
        <w:tc>
          <w:tcPr>
            <w:tcW w:w="10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C561AC">
            <w:pPr>
              <w:widowControl/>
              <w:spacing w:line="320" w:lineRule="exact"/>
              <w:ind w:leftChars="0" w:left="0" w:firstLineChars="0" w:firstLine="0"/>
              <w:jc w:val="center"/>
              <w:textAlignment w:val="bottom"/>
              <w:rPr>
                <w:rFonts w:asciiTheme="minorEastAsia" w:eastAsiaTheme="minorEastAsia" w:hAnsiTheme="minorEastAsia" w:cs="仿宋_GB2312"/>
                <w:color w:val="000000"/>
                <w:szCs w:val="21"/>
              </w:rPr>
            </w:pPr>
            <w:r w:rsidRPr="00C72DC2">
              <w:rPr>
                <w:rFonts w:asciiTheme="minorEastAsia" w:eastAsiaTheme="minorEastAsia" w:hAnsiTheme="minorEastAsia" w:cs="仿宋_GB2312" w:hint="eastAsia"/>
                <w:color w:val="000000"/>
                <w:szCs w:val="21"/>
              </w:rPr>
              <w:t>四川卫视播放</w:t>
            </w:r>
          </w:p>
        </w:tc>
      </w:tr>
      <w:tr w:rsidR="00E87A19" w:rsidTr="00C72DC2">
        <w:trPr>
          <w:trHeight w:val="437"/>
        </w:trPr>
        <w:tc>
          <w:tcPr>
            <w:tcW w:w="1064" w:type="pct"/>
            <w:vMerge/>
            <w:tcBorders>
              <w:left w:val="single" w:sz="4" w:space="0" w:color="000000"/>
              <w:right w:val="single" w:sz="4" w:space="0" w:color="000000"/>
            </w:tcBorders>
            <w:shd w:val="clear" w:color="auto" w:fill="auto"/>
            <w:vAlign w:val="center"/>
          </w:tcPr>
          <w:p w:rsidR="003C6D3C" w:rsidRDefault="003C6D3C" w:rsidP="00C561AC">
            <w:pPr>
              <w:spacing w:line="320" w:lineRule="exact"/>
              <w:ind w:leftChars="0" w:left="0" w:firstLineChars="0" w:firstLine="0"/>
              <w:rPr>
                <w:rFonts w:ascii="仿宋_GB2312" w:hAnsi="仿宋_GB2312" w:cs="仿宋_GB2312"/>
                <w:color w:val="000000"/>
                <w:sz w:val="28"/>
                <w:szCs w:val="28"/>
              </w:rPr>
            </w:pPr>
          </w:p>
        </w:tc>
        <w:tc>
          <w:tcPr>
            <w:tcW w:w="615"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3C6D3C" w:rsidRPr="00C561AC" w:rsidRDefault="003C6D3C" w:rsidP="009F5F89">
            <w:pPr>
              <w:spacing w:line="320" w:lineRule="exact"/>
              <w:ind w:leftChars="0" w:left="0" w:firstLineChars="0" w:firstLine="0"/>
              <w:jc w:val="center"/>
              <w:rPr>
                <w:rFonts w:ascii="仿宋_GB2312" w:hAnsi="仿宋_GB2312" w:cs="仿宋_GB2312"/>
                <w:color w:val="000000"/>
                <w:sz w:val="24"/>
                <w:szCs w:val="28"/>
              </w:rPr>
            </w:pPr>
          </w:p>
        </w:tc>
        <w:tc>
          <w:tcPr>
            <w:tcW w:w="8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6D3C" w:rsidRPr="00C72DC2" w:rsidRDefault="003C6D3C" w:rsidP="00C561AC">
            <w:pPr>
              <w:widowControl/>
              <w:spacing w:line="320" w:lineRule="exact"/>
              <w:ind w:leftChars="0" w:left="0" w:firstLineChars="0" w:firstLine="0"/>
              <w:textAlignment w:val="bottom"/>
              <w:rPr>
                <w:rFonts w:ascii="仿宋_GB2312" w:hAnsi="仿宋_GB2312" w:cs="仿宋_GB2312"/>
                <w:color w:val="000000"/>
                <w:szCs w:val="21"/>
              </w:rPr>
            </w:pPr>
            <w:r w:rsidRPr="00C72DC2">
              <w:rPr>
                <w:rFonts w:ascii="仿宋_GB2312" w:hAnsi="仿宋_GB2312" w:cs="仿宋_GB2312" w:hint="eastAsia"/>
                <w:color w:val="000000"/>
                <w:kern w:val="0"/>
                <w:szCs w:val="21"/>
              </w:rPr>
              <w:t>生态效益指标</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6D3C" w:rsidRPr="00C72DC2" w:rsidRDefault="003C6D3C" w:rsidP="00C561AC">
            <w:pPr>
              <w:widowControl/>
              <w:spacing w:line="320" w:lineRule="exact"/>
              <w:ind w:leftChars="0" w:left="0" w:firstLineChars="0" w:firstLine="0"/>
              <w:textAlignment w:val="bottom"/>
              <w:rPr>
                <w:rFonts w:ascii="仿宋_GB2312" w:hAnsi="仿宋_GB2312" w:cs="仿宋_GB2312"/>
                <w:color w:val="000000"/>
                <w:szCs w:val="21"/>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6D3C" w:rsidRPr="00C72DC2" w:rsidRDefault="003C6D3C" w:rsidP="00C561AC">
            <w:pPr>
              <w:widowControl/>
              <w:spacing w:line="320" w:lineRule="exact"/>
              <w:ind w:leftChars="0" w:left="0" w:firstLineChars="0" w:firstLine="0"/>
              <w:textAlignment w:val="bottom"/>
              <w:rPr>
                <w:rFonts w:ascii="仿宋_GB2312" w:hAnsi="仿宋_GB2312" w:cs="仿宋_GB2312"/>
                <w:color w:val="000000"/>
                <w:szCs w:val="21"/>
              </w:rPr>
            </w:pPr>
          </w:p>
        </w:tc>
        <w:tc>
          <w:tcPr>
            <w:tcW w:w="10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6D3C" w:rsidRPr="00C72DC2" w:rsidRDefault="003C6D3C" w:rsidP="00C561AC">
            <w:pPr>
              <w:widowControl/>
              <w:spacing w:line="320" w:lineRule="exact"/>
              <w:ind w:leftChars="0" w:left="0" w:firstLineChars="0" w:firstLine="0"/>
              <w:textAlignment w:val="bottom"/>
              <w:rPr>
                <w:rFonts w:ascii="仿宋_GB2312" w:hAnsi="仿宋_GB2312" w:cs="仿宋_GB2312"/>
                <w:color w:val="000000"/>
                <w:szCs w:val="21"/>
              </w:rPr>
            </w:pPr>
          </w:p>
        </w:tc>
      </w:tr>
      <w:tr w:rsidR="00E87A19" w:rsidTr="00C561AC">
        <w:trPr>
          <w:trHeight w:val="456"/>
        </w:trPr>
        <w:tc>
          <w:tcPr>
            <w:tcW w:w="1064" w:type="pct"/>
            <w:vMerge/>
            <w:tcBorders>
              <w:left w:val="single" w:sz="4" w:space="0" w:color="000000"/>
              <w:right w:val="single" w:sz="4" w:space="0" w:color="000000"/>
            </w:tcBorders>
            <w:shd w:val="clear" w:color="auto" w:fill="auto"/>
            <w:vAlign w:val="center"/>
          </w:tcPr>
          <w:p w:rsidR="003C6D3C" w:rsidRDefault="003C6D3C" w:rsidP="00C561AC">
            <w:pPr>
              <w:spacing w:line="320" w:lineRule="exact"/>
              <w:ind w:leftChars="0" w:left="0" w:firstLineChars="0" w:firstLine="0"/>
              <w:rPr>
                <w:rFonts w:ascii="仿宋_GB2312" w:hAnsi="仿宋_GB2312" w:cs="仿宋_GB2312"/>
                <w:color w:val="000000"/>
                <w:sz w:val="28"/>
                <w:szCs w:val="28"/>
              </w:rPr>
            </w:pPr>
          </w:p>
        </w:tc>
        <w:tc>
          <w:tcPr>
            <w:tcW w:w="615"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3C6D3C" w:rsidRPr="00C561AC" w:rsidRDefault="003C6D3C" w:rsidP="009F5F89">
            <w:pPr>
              <w:spacing w:line="320" w:lineRule="exact"/>
              <w:ind w:leftChars="0" w:left="0" w:firstLineChars="0" w:firstLine="0"/>
              <w:jc w:val="center"/>
              <w:rPr>
                <w:rFonts w:ascii="仿宋_GB2312" w:hAnsi="仿宋_GB2312" w:cs="仿宋_GB2312"/>
                <w:color w:val="000000"/>
                <w:sz w:val="24"/>
                <w:szCs w:val="28"/>
              </w:rPr>
            </w:pPr>
          </w:p>
        </w:tc>
        <w:tc>
          <w:tcPr>
            <w:tcW w:w="8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6D3C" w:rsidRPr="00C72DC2" w:rsidRDefault="003C6D3C" w:rsidP="00C72DC2">
            <w:pPr>
              <w:widowControl/>
              <w:spacing w:line="320" w:lineRule="exact"/>
              <w:ind w:leftChars="0" w:left="0" w:firstLineChars="0" w:firstLine="0"/>
              <w:textAlignment w:val="bottom"/>
              <w:rPr>
                <w:rFonts w:ascii="仿宋_GB2312" w:hAnsi="仿宋_GB2312" w:cs="仿宋_GB2312"/>
                <w:color w:val="000000"/>
                <w:w w:val="90"/>
                <w:szCs w:val="21"/>
              </w:rPr>
            </w:pPr>
            <w:r w:rsidRPr="00C72DC2">
              <w:rPr>
                <w:rFonts w:ascii="仿宋_GB2312" w:hAnsi="仿宋_GB2312" w:cs="仿宋_GB2312" w:hint="eastAsia"/>
                <w:color w:val="000000"/>
                <w:w w:val="90"/>
                <w:kern w:val="0"/>
                <w:szCs w:val="21"/>
              </w:rPr>
              <w:t>可持续影响指标</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6D3C" w:rsidRPr="00C72DC2" w:rsidRDefault="003C6D3C" w:rsidP="00C561AC">
            <w:pPr>
              <w:widowControl/>
              <w:spacing w:line="320" w:lineRule="exact"/>
              <w:ind w:leftChars="0" w:left="0" w:firstLineChars="0" w:firstLine="0"/>
              <w:textAlignment w:val="bottom"/>
              <w:rPr>
                <w:rFonts w:ascii="仿宋_GB2312" w:hAnsi="仿宋_GB2312" w:cs="仿宋_GB2312"/>
                <w:color w:val="000000"/>
                <w:szCs w:val="21"/>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6D3C" w:rsidRPr="00C72DC2" w:rsidRDefault="003C6D3C" w:rsidP="00C561AC">
            <w:pPr>
              <w:widowControl/>
              <w:spacing w:line="320" w:lineRule="exact"/>
              <w:ind w:leftChars="0" w:left="0" w:firstLineChars="0" w:firstLine="0"/>
              <w:textAlignment w:val="bottom"/>
              <w:rPr>
                <w:rFonts w:ascii="仿宋_GB2312" w:hAnsi="仿宋_GB2312" w:cs="仿宋_GB2312"/>
                <w:color w:val="000000"/>
                <w:szCs w:val="21"/>
              </w:rPr>
            </w:pPr>
          </w:p>
        </w:tc>
        <w:tc>
          <w:tcPr>
            <w:tcW w:w="10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6D3C" w:rsidRPr="00C72DC2" w:rsidRDefault="003C6D3C" w:rsidP="00C561AC">
            <w:pPr>
              <w:widowControl/>
              <w:spacing w:line="320" w:lineRule="exact"/>
              <w:ind w:leftChars="0" w:left="0" w:firstLineChars="0" w:firstLine="0"/>
              <w:textAlignment w:val="bottom"/>
              <w:rPr>
                <w:rFonts w:ascii="仿宋_GB2312" w:hAnsi="仿宋_GB2312" w:cs="仿宋_GB2312"/>
                <w:color w:val="000000"/>
                <w:szCs w:val="21"/>
              </w:rPr>
            </w:pPr>
          </w:p>
        </w:tc>
      </w:tr>
      <w:tr w:rsidR="00E87A19" w:rsidTr="009F5F89">
        <w:trPr>
          <w:trHeight w:val="647"/>
        </w:trPr>
        <w:tc>
          <w:tcPr>
            <w:tcW w:w="1064" w:type="pct"/>
            <w:vMerge/>
            <w:tcBorders>
              <w:left w:val="single" w:sz="4" w:space="0" w:color="000000"/>
              <w:bottom w:val="single" w:sz="4" w:space="0" w:color="000000"/>
              <w:right w:val="single" w:sz="4" w:space="0" w:color="000000"/>
            </w:tcBorders>
            <w:shd w:val="clear" w:color="auto" w:fill="auto"/>
            <w:vAlign w:val="center"/>
          </w:tcPr>
          <w:p w:rsidR="003C6D3C" w:rsidRDefault="003C6D3C" w:rsidP="00C561AC">
            <w:pPr>
              <w:spacing w:line="320" w:lineRule="exact"/>
              <w:ind w:leftChars="0" w:left="0" w:firstLineChars="0" w:firstLine="0"/>
              <w:rPr>
                <w:rFonts w:ascii="仿宋_GB2312" w:hAnsi="仿宋_GB2312" w:cs="仿宋_GB2312"/>
                <w:color w:val="000000"/>
                <w:sz w:val="28"/>
                <w:szCs w:val="28"/>
              </w:rPr>
            </w:pP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6D3C" w:rsidRPr="00C561AC" w:rsidRDefault="003C6D3C" w:rsidP="009F5F89">
            <w:pPr>
              <w:widowControl/>
              <w:spacing w:line="320" w:lineRule="exact"/>
              <w:ind w:leftChars="0" w:left="0" w:firstLineChars="0" w:firstLine="0"/>
              <w:jc w:val="center"/>
              <w:textAlignment w:val="bottom"/>
              <w:rPr>
                <w:rFonts w:ascii="仿宋_GB2312" w:hAnsi="仿宋_GB2312" w:cs="仿宋_GB2312"/>
                <w:color w:val="000000"/>
                <w:sz w:val="24"/>
                <w:szCs w:val="28"/>
              </w:rPr>
            </w:pPr>
            <w:r w:rsidRPr="00C561AC">
              <w:rPr>
                <w:rFonts w:ascii="仿宋_GB2312" w:hAnsi="仿宋_GB2312" w:cs="仿宋_GB2312" w:hint="eastAsia"/>
                <w:color w:val="000000"/>
                <w:kern w:val="0"/>
                <w:sz w:val="24"/>
                <w:szCs w:val="28"/>
              </w:rPr>
              <w:t>满意</w:t>
            </w:r>
            <w:r w:rsidRPr="00C561AC">
              <w:rPr>
                <w:rFonts w:ascii="仿宋_GB2312" w:hAnsi="仿宋_GB2312" w:cs="仿宋_GB2312" w:hint="eastAsia"/>
                <w:color w:val="000000"/>
                <w:kern w:val="0"/>
                <w:sz w:val="24"/>
                <w:szCs w:val="28"/>
              </w:rPr>
              <w:br/>
            </w:r>
            <w:r w:rsidRPr="00C561AC">
              <w:rPr>
                <w:rFonts w:ascii="仿宋_GB2312" w:hAnsi="仿宋_GB2312" w:cs="仿宋_GB2312" w:hint="eastAsia"/>
                <w:color w:val="000000"/>
                <w:kern w:val="0"/>
                <w:sz w:val="24"/>
                <w:szCs w:val="28"/>
              </w:rPr>
              <w:t>度指标</w:t>
            </w:r>
          </w:p>
        </w:tc>
        <w:tc>
          <w:tcPr>
            <w:tcW w:w="8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6D3C" w:rsidRPr="00C72DC2" w:rsidRDefault="003C6D3C" w:rsidP="009F5F89">
            <w:pPr>
              <w:widowControl/>
              <w:spacing w:line="320" w:lineRule="exact"/>
              <w:ind w:leftChars="0" w:left="0" w:firstLineChars="0" w:firstLine="0"/>
              <w:jc w:val="center"/>
              <w:textAlignment w:val="bottom"/>
              <w:rPr>
                <w:rFonts w:ascii="仿宋_GB2312" w:hAnsi="仿宋_GB2312" w:cs="仿宋_GB2312"/>
                <w:color w:val="000000"/>
                <w:kern w:val="0"/>
                <w:szCs w:val="21"/>
              </w:rPr>
            </w:pPr>
            <w:r w:rsidRPr="00C72DC2">
              <w:rPr>
                <w:rFonts w:ascii="仿宋_GB2312" w:hAnsi="仿宋_GB2312" w:cs="仿宋_GB2312" w:hint="eastAsia"/>
                <w:color w:val="000000"/>
                <w:kern w:val="0"/>
                <w:szCs w:val="21"/>
              </w:rPr>
              <w:t>满意度指标</w:t>
            </w:r>
          </w:p>
        </w:tc>
        <w:tc>
          <w:tcPr>
            <w:tcW w:w="69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6D3C" w:rsidRPr="00C72DC2" w:rsidRDefault="003C6D3C" w:rsidP="00C561AC">
            <w:pPr>
              <w:widowControl/>
              <w:spacing w:line="320" w:lineRule="exact"/>
              <w:ind w:leftChars="0" w:left="0" w:firstLineChars="0" w:firstLine="0"/>
              <w:textAlignment w:val="bottom"/>
              <w:rPr>
                <w:rFonts w:ascii="仿宋_GB2312" w:hAnsi="仿宋_GB2312" w:cs="仿宋_GB2312"/>
                <w:color w:val="000000"/>
                <w:szCs w:val="21"/>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6D3C" w:rsidRPr="00C72DC2" w:rsidRDefault="003C6D3C" w:rsidP="00C561AC">
            <w:pPr>
              <w:widowControl/>
              <w:spacing w:line="320" w:lineRule="exact"/>
              <w:ind w:leftChars="0" w:left="0" w:firstLineChars="0" w:firstLine="0"/>
              <w:textAlignment w:val="bottom"/>
              <w:rPr>
                <w:rFonts w:ascii="仿宋_GB2312" w:hAnsi="仿宋_GB2312" w:cs="仿宋_GB2312"/>
                <w:color w:val="000000"/>
                <w:szCs w:val="21"/>
              </w:rPr>
            </w:pPr>
          </w:p>
        </w:tc>
        <w:tc>
          <w:tcPr>
            <w:tcW w:w="10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3C6D3C" w:rsidRPr="00C72DC2" w:rsidRDefault="003C6D3C" w:rsidP="00C561AC">
            <w:pPr>
              <w:widowControl/>
              <w:spacing w:line="320" w:lineRule="exact"/>
              <w:ind w:leftChars="0" w:left="0" w:firstLineChars="0" w:firstLine="0"/>
              <w:textAlignment w:val="bottom"/>
              <w:rPr>
                <w:rFonts w:ascii="仿宋_GB2312" w:hAnsi="仿宋_GB2312" w:cs="仿宋_GB2312"/>
                <w:color w:val="000000"/>
                <w:szCs w:val="21"/>
              </w:rPr>
            </w:pPr>
          </w:p>
        </w:tc>
      </w:tr>
    </w:tbl>
    <w:p w:rsidR="00C72DC2" w:rsidRDefault="00C72DC2" w:rsidP="00C72DC2">
      <w:pPr>
        <w:widowControl/>
        <w:ind w:left="420" w:firstLine="770"/>
        <w:jc w:val="left"/>
        <w:rPr>
          <w:rFonts w:ascii="黑体" w:eastAsia="黑体" w:hAnsi="黑体"/>
          <w:sz w:val="44"/>
          <w:szCs w:val="44"/>
        </w:rPr>
      </w:pPr>
      <w:bookmarkStart w:id="60" w:name="_Toc15396618"/>
      <w:r>
        <w:rPr>
          <w:rFonts w:ascii="黑体" w:eastAsia="黑体" w:hAnsi="黑体"/>
          <w:sz w:val="44"/>
          <w:szCs w:val="44"/>
        </w:rPr>
        <w:br w:type="page"/>
      </w:r>
    </w:p>
    <w:p w:rsidR="00F03F10" w:rsidRDefault="00DD440E" w:rsidP="00BD3F90">
      <w:pPr>
        <w:spacing w:line="600" w:lineRule="exact"/>
        <w:ind w:left="420" w:firstLine="770"/>
        <w:jc w:val="center"/>
        <w:outlineLvl w:val="0"/>
        <w:rPr>
          <w:rFonts w:ascii="仿宋" w:eastAsia="仿宋" w:hAnsi="仿宋"/>
        </w:rPr>
      </w:pPr>
      <w:r>
        <w:rPr>
          <w:rFonts w:ascii="黑体" w:eastAsia="黑体" w:hAnsi="黑体" w:hint="eastAsia"/>
          <w:sz w:val="44"/>
          <w:szCs w:val="44"/>
        </w:rPr>
        <w:lastRenderedPageBreak/>
        <w:t>第</w:t>
      </w:r>
      <w:r>
        <w:rPr>
          <w:rStyle w:val="1Char"/>
          <w:rFonts w:ascii="黑体" w:eastAsia="黑体" w:hAnsi="黑体" w:hint="eastAsia"/>
          <w:b w:val="0"/>
        </w:rPr>
        <w:t>五部分 附表</w:t>
      </w:r>
      <w:bookmarkStart w:id="61" w:name="_Toc15396619"/>
      <w:bookmarkEnd w:id="58"/>
      <w:bookmarkEnd w:id="60"/>
    </w:p>
    <w:p w:rsidR="00F03F10" w:rsidRDefault="00DD440E" w:rsidP="00BD3F90">
      <w:pPr>
        <w:pStyle w:val="2"/>
        <w:ind w:left="420" w:firstLine="560"/>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61"/>
    </w:p>
    <w:p w:rsidR="00F03F10" w:rsidRDefault="00DD440E" w:rsidP="00BD3F90">
      <w:pPr>
        <w:pStyle w:val="2"/>
        <w:ind w:left="420" w:firstLine="560"/>
        <w:rPr>
          <w:rFonts w:ascii="仿宋" w:eastAsia="仿宋" w:hAnsi="仿宋"/>
        </w:rPr>
      </w:pPr>
      <w:bookmarkStart w:id="62" w:name="_Toc15396620"/>
      <w:r>
        <w:rPr>
          <w:rFonts w:ascii="仿宋" w:eastAsia="仿宋" w:hAnsi="仿宋" w:hint="eastAsia"/>
          <w:b w:val="0"/>
        </w:rPr>
        <w:t>二、收</w:t>
      </w:r>
      <w:r>
        <w:rPr>
          <w:rStyle w:val="2Char"/>
          <w:rFonts w:ascii="仿宋" w:eastAsia="仿宋" w:hAnsi="仿宋" w:hint="eastAsia"/>
        </w:rPr>
        <w:t>入决算表</w:t>
      </w:r>
      <w:bookmarkEnd w:id="62"/>
    </w:p>
    <w:p w:rsidR="00F03F10" w:rsidRDefault="00DD440E" w:rsidP="00BD3F90">
      <w:pPr>
        <w:pStyle w:val="2"/>
        <w:ind w:left="420" w:firstLine="560"/>
        <w:rPr>
          <w:rFonts w:ascii="仿宋" w:eastAsia="仿宋" w:hAnsi="仿宋"/>
        </w:rPr>
      </w:pPr>
      <w:bookmarkStart w:id="63"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63"/>
    </w:p>
    <w:p w:rsidR="00F03F10" w:rsidRDefault="00DD440E" w:rsidP="00BD3F90">
      <w:pPr>
        <w:pStyle w:val="2"/>
        <w:ind w:left="420" w:firstLine="560"/>
        <w:rPr>
          <w:rFonts w:ascii="仿宋" w:eastAsia="仿宋" w:hAnsi="仿宋"/>
          <w:b w:val="0"/>
        </w:rPr>
      </w:pPr>
      <w:bookmarkStart w:id="64"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64"/>
    </w:p>
    <w:p w:rsidR="00F03F10" w:rsidRDefault="00DD440E" w:rsidP="00BD3F90">
      <w:pPr>
        <w:pStyle w:val="2"/>
        <w:ind w:left="420" w:firstLine="560"/>
        <w:rPr>
          <w:rStyle w:val="2Char"/>
          <w:rFonts w:ascii="仿宋" w:eastAsia="仿宋" w:hAnsi="仿宋"/>
        </w:rPr>
      </w:pPr>
      <w:bookmarkStart w:id="65"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66" w:name="_Toc15396624"/>
      <w:bookmarkEnd w:id="65"/>
    </w:p>
    <w:p w:rsidR="00F03F10" w:rsidRDefault="00DD440E" w:rsidP="00BD3F90">
      <w:pPr>
        <w:pStyle w:val="2"/>
        <w:ind w:left="420" w:firstLine="560"/>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66"/>
    </w:p>
    <w:p w:rsidR="00F03F10" w:rsidRDefault="00DD440E" w:rsidP="00BD3F90">
      <w:pPr>
        <w:pStyle w:val="2"/>
        <w:ind w:left="420" w:firstLine="560"/>
        <w:rPr>
          <w:rFonts w:ascii="仿宋" w:eastAsia="仿宋" w:hAnsi="仿宋"/>
        </w:rPr>
      </w:pPr>
      <w:bookmarkStart w:id="67"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67"/>
    </w:p>
    <w:p w:rsidR="00F03F10" w:rsidRDefault="00DD440E" w:rsidP="00BD3F90">
      <w:pPr>
        <w:pStyle w:val="2"/>
        <w:ind w:left="420" w:firstLine="560"/>
        <w:rPr>
          <w:rFonts w:ascii="仿宋" w:eastAsia="仿宋" w:hAnsi="仿宋"/>
        </w:rPr>
      </w:pPr>
      <w:bookmarkStart w:id="68"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68"/>
    </w:p>
    <w:p w:rsidR="00F03F10" w:rsidRDefault="00DD440E" w:rsidP="00BD3F90">
      <w:pPr>
        <w:pStyle w:val="2"/>
        <w:ind w:left="420" w:firstLine="560"/>
        <w:rPr>
          <w:rFonts w:ascii="仿宋" w:eastAsia="仿宋" w:hAnsi="仿宋"/>
        </w:rPr>
      </w:pPr>
      <w:bookmarkStart w:id="69"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69"/>
    </w:p>
    <w:p w:rsidR="00F03F10" w:rsidRDefault="00DD440E" w:rsidP="00BD3F90">
      <w:pPr>
        <w:pStyle w:val="2"/>
        <w:ind w:left="420" w:firstLine="560"/>
        <w:rPr>
          <w:rFonts w:ascii="仿宋" w:eastAsia="仿宋" w:hAnsi="仿宋"/>
        </w:rPr>
      </w:pPr>
      <w:bookmarkStart w:id="70" w:name="_Toc15396628"/>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70"/>
    </w:p>
    <w:p w:rsidR="00F03F10" w:rsidRDefault="00DD440E" w:rsidP="00BD3F90">
      <w:pPr>
        <w:pStyle w:val="2"/>
        <w:ind w:left="420" w:firstLine="560"/>
        <w:rPr>
          <w:rFonts w:ascii="仿宋" w:eastAsia="仿宋" w:hAnsi="仿宋"/>
        </w:rPr>
      </w:pPr>
      <w:bookmarkStart w:id="71" w:name="_Toc15396629"/>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71"/>
    </w:p>
    <w:p w:rsidR="00F03F10" w:rsidRDefault="00DD440E" w:rsidP="00BD3F90">
      <w:pPr>
        <w:pStyle w:val="2"/>
        <w:ind w:left="420" w:firstLine="560"/>
        <w:rPr>
          <w:rFonts w:ascii="仿宋" w:eastAsia="仿宋" w:hAnsi="仿宋"/>
        </w:rPr>
      </w:pPr>
      <w:bookmarkStart w:id="72"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72"/>
    </w:p>
    <w:p w:rsidR="00F03F10" w:rsidRDefault="00DD440E" w:rsidP="00BD3F90">
      <w:pPr>
        <w:pStyle w:val="2"/>
        <w:ind w:left="420" w:firstLine="560"/>
        <w:rPr>
          <w:rStyle w:val="2Char"/>
          <w:rFonts w:ascii="仿宋" w:eastAsia="仿宋" w:hAnsi="仿宋"/>
        </w:rPr>
      </w:pPr>
      <w:bookmarkStart w:id="73" w:name="_Toc15396631"/>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73"/>
    </w:p>
    <w:p w:rsidR="00F03F10" w:rsidRDefault="00DD440E" w:rsidP="00717BF4">
      <w:pPr>
        <w:ind w:left="420" w:firstLine="560"/>
        <w:rPr>
          <w:rFonts w:eastAsia="仿宋"/>
        </w:rPr>
      </w:pPr>
      <w:r>
        <w:rPr>
          <w:rStyle w:val="2Char"/>
          <w:rFonts w:ascii="仿宋" w:eastAsia="仿宋" w:hAnsi="仿宋" w:hint="eastAsia"/>
          <w:b w:val="0"/>
          <w:bCs w:val="0"/>
        </w:rPr>
        <w:t>十四、国有资本经营预算财政拨款支出决算表</w:t>
      </w:r>
    </w:p>
    <w:sectPr w:rsidR="00F03F10" w:rsidSect="00D30697">
      <w:footerReference w:type="default" r:id="rId22"/>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6E4" w:rsidRDefault="00C276E4" w:rsidP="00BD3F90">
      <w:pPr>
        <w:ind w:left="420" w:firstLine="368"/>
      </w:pPr>
      <w:r>
        <w:separator/>
      </w:r>
    </w:p>
  </w:endnote>
  <w:endnote w:type="continuationSeparator" w:id="1">
    <w:p w:rsidR="00C276E4" w:rsidRDefault="00C276E4" w:rsidP="00BD3F90">
      <w:pPr>
        <w:ind w:left="420" w:firstLine="368"/>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435" w:rsidRDefault="009F4435" w:rsidP="00BD3F90">
    <w:pPr>
      <w:pStyle w:val="a5"/>
      <w:ind w:left="420" w:firstLine="31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807"/>
      <w:docPartObj>
        <w:docPartGallery w:val="Page Numbers (Bottom of Page)"/>
        <w:docPartUnique/>
      </w:docPartObj>
    </w:sdtPr>
    <w:sdtContent>
      <w:p w:rsidR="00D30697" w:rsidRDefault="00DC0AC8" w:rsidP="00BD3F90">
        <w:pPr>
          <w:pStyle w:val="a5"/>
          <w:ind w:left="420" w:firstLine="315"/>
          <w:jc w:val="center"/>
        </w:pPr>
      </w:p>
    </w:sdtContent>
  </w:sdt>
  <w:p w:rsidR="00DD440E" w:rsidRDefault="00DD440E" w:rsidP="00BD3F90">
    <w:pPr>
      <w:pStyle w:val="a5"/>
      <w:ind w:left="420" w:firstLine="31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806"/>
      <w:docPartObj>
        <w:docPartGallery w:val="Page Numbers (Bottom of Page)"/>
        <w:docPartUnique/>
      </w:docPartObj>
    </w:sdtPr>
    <w:sdtContent>
      <w:p w:rsidR="00D30697" w:rsidRDefault="00DC0AC8" w:rsidP="00BD3F90">
        <w:pPr>
          <w:pStyle w:val="a5"/>
          <w:ind w:left="420" w:firstLine="315"/>
          <w:jc w:val="center"/>
        </w:pPr>
      </w:p>
    </w:sdtContent>
  </w:sdt>
  <w:p w:rsidR="006725F3" w:rsidRDefault="006725F3" w:rsidP="00BD3F90">
    <w:pPr>
      <w:pStyle w:val="a5"/>
      <w:ind w:left="420" w:firstLine="31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697" w:rsidRDefault="00DC0AC8" w:rsidP="00BD3F90">
    <w:pPr>
      <w:pStyle w:val="a5"/>
      <w:ind w:left="420" w:firstLine="315"/>
      <w:jc w:val="center"/>
    </w:pPr>
    <w:fldSimple w:instr=" PAGE   \* MERGEFORMAT ">
      <w:r w:rsidR="00E43364" w:rsidRPr="00E43364">
        <w:rPr>
          <w:noProof/>
          <w:lang w:val="zh-CN"/>
        </w:rPr>
        <w:t>25</w:t>
      </w:r>
    </w:fldSimple>
  </w:p>
  <w:p w:rsidR="00D30697" w:rsidRDefault="00D30697" w:rsidP="00717BF4">
    <w:pPr>
      <w:pStyle w:val="a5"/>
      <w:ind w:left="420" w:firstLine="31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6E4" w:rsidRDefault="00C276E4" w:rsidP="00BD3F90">
      <w:pPr>
        <w:ind w:left="420" w:firstLine="368"/>
      </w:pPr>
      <w:r>
        <w:separator/>
      </w:r>
    </w:p>
  </w:footnote>
  <w:footnote w:type="continuationSeparator" w:id="1">
    <w:p w:rsidR="00C276E4" w:rsidRDefault="00C276E4" w:rsidP="00BD3F90">
      <w:pPr>
        <w:ind w:left="420" w:firstLine="368"/>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435" w:rsidRDefault="009F4435" w:rsidP="00BD3F90">
    <w:pPr>
      <w:pStyle w:val="a6"/>
      <w:ind w:left="420" w:firstLine="31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40E" w:rsidRDefault="00DD440E" w:rsidP="00717BF4">
    <w:pPr>
      <w:pStyle w:val="a6"/>
      <w:pBdr>
        <w:bottom w:val="none" w:sz="0" w:space="0" w:color="auto"/>
      </w:pBdr>
      <w:ind w:left="420" w:firstLine="31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435" w:rsidRDefault="009F4435" w:rsidP="00367AA7">
    <w:pPr>
      <w:pStyle w:val="a6"/>
      <w:pBdr>
        <w:bottom w:val="none" w:sz="0" w:space="0" w:color="auto"/>
      </w:pBdr>
      <w:ind w:left="420" w:firstLine="31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1272550B"/>
    <w:multiLevelType w:val="multilevel"/>
    <w:tmpl w:val="1272550B"/>
    <w:lvl w:ilvl="0">
      <w:start w:val="1"/>
      <w:numFmt w:val="japaneseCounting"/>
      <w:lvlText w:val="%1、"/>
      <w:lvlJc w:val="left"/>
      <w:pPr>
        <w:ind w:left="862" w:hanging="720"/>
      </w:pPr>
      <w:rPr>
        <w:rFonts w:hint="default"/>
        <w:b w:val="0"/>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3">
    <w:nsid w:val="3E794925"/>
    <w:multiLevelType w:val="singleLevel"/>
    <w:tmpl w:val="3E794925"/>
    <w:lvl w:ilvl="0">
      <w:start w:val="3"/>
      <w:numFmt w:val="chineseCounting"/>
      <w:suff w:val="nothing"/>
      <w:lvlText w:val="（%1）"/>
      <w:lvlJc w:val="left"/>
      <w:rPr>
        <w:rFonts w:hint="eastAsia"/>
      </w:rPr>
    </w:lvl>
  </w:abstractNum>
  <w:abstractNum w:abstractNumId="4">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D8D6DB89"/>
    <w:rsid w:val="DB6F4CAB"/>
    <w:rsid w:val="DF6F9789"/>
    <w:rsid w:val="00017FCA"/>
    <w:rsid w:val="000222C6"/>
    <w:rsid w:val="0002549F"/>
    <w:rsid w:val="000468DB"/>
    <w:rsid w:val="00052D5A"/>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59D9"/>
    <w:rsid w:val="00114E9B"/>
    <w:rsid w:val="0012468E"/>
    <w:rsid w:val="00142216"/>
    <w:rsid w:val="00144D6A"/>
    <w:rsid w:val="0014729F"/>
    <w:rsid w:val="00157BAB"/>
    <w:rsid w:val="001654D1"/>
    <w:rsid w:val="00174518"/>
    <w:rsid w:val="0018106D"/>
    <w:rsid w:val="001877A7"/>
    <w:rsid w:val="00191536"/>
    <w:rsid w:val="00196687"/>
    <w:rsid w:val="001A1694"/>
    <w:rsid w:val="001C0962"/>
    <w:rsid w:val="001D60B3"/>
    <w:rsid w:val="001D7531"/>
    <w:rsid w:val="001E737D"/>
    <w:rsid w:val="001F0592"/>
    <w:rsid w:val="001F7506"/>
    <w:rsid w:val="002006CD"/>
    <w:rsid w:val="00202B36"/>
    <w:rsid w:val="00204B7A"/>
    <w:rsid w:val="00204CDE"/>
    <w:rsid w:val="0021101A"/>
    <w:rsid w:val="00220536"/>
    <w:rsid w:val="0022707A"/>
    <w:rsid w:val="00231739"/>
    <w:rsid w:val="002351E5"/>
    <w:rsid w:val="00235629"/>
    <w:rsid w:val="002356CB"/>
    <w:rsid w:val="00244A0F"/>
    <w:rsid w:val="00247A99"/>
    <w:rsid w:val="00260C38"/>
    <w:rsid w:val="002616C0"/>
    <w:rsid w:val="00265372"/>
    <w:rsid w:val="00265390"/>
    <w:rsid w:val="002662AA"/>
    <w:rsid w:val="00280496"/>
    <w:rsid w:val="00290196"/>
    <w:rsid w:val="002942EE"/>
    <w:rsid w:val="00294DC9"/>
    <w:rsid w:val="00295495"/>
    <w:rsid w:val="002A31DE"/>
    <w:rsid w:val="002B2613"/>
    <w:rsid w:val="002C0F0F"/>
    <w:rsid w:val="002C11D3"/>
    <w:rsid w:val="002C250E"/>
    <w:rsid w:val="002C609B"/>
    <w:rsid w:val="002D6D05"/>
    <w:rsid w:val="002E21D5"/>
    <w:rsid w:val="002F1818"/>
    <w:rsid w:val="002F567B"/>
    <w:rsid w:val="003216A9"/>
    <w:rsid w:val="003233FE"/>
    <w:rsid w:val="00335A74"/>
    <w:rsid w:val="00340ED2"/>
    <w:rsid w:val="00347B0F"/>
    <w:rsid w:val="00351E6F"/>
    <w:rsid w:val="0036561B"/>
    <w:rsid w:val="00367AA7"/>
    <w:rsid w:val="0037013F"/>
    <w:rsid w:val="003758C6"/>
    <w:rsid w:val="00380C92"/>
    <w:rsid w:val="003A484F"/>
    <w:rsid w:val="003A4883"/>
    <w:rsid w:val="003A6562"/>
    <w:rsid w:val="003B0BE0"/>
    <w:rsid w:val="003B0C1B"/>
    <w:rsid w:val="003B688C"/>
    <w:rsid w:val="003B6DA9"/>
    <w:rsid w:val="003C0291"/>
    <w:rsid w:val="003C39AE"/>
    <w:rsid w:val="003C6D3C"/>
    <w:rsid w:val="003C7B60"/>
    <w:rsid w:val="003D0C0F"/>
    <w:rsid w:val="003D1FB2"/>
    <w:rsid w:val="003D66DA"/>
    <w:rsid w:val="003E1310"/>
    <w:rsid w:val="003E6F55"/>
    <w:rsid w:val="00406254"/>
    <w:rsid w:val="00416956"/>
    <w:rsid w:val="004223DE"/>
    <w:rsid w:val="00434489"/>
    <w:rsid w:val="00435219"/>
    <w:rsid w:val="00437085"/>
    <w:rsid w:val="00443880"/>
    <w:rsid w:val="004464F4"/>
    <w:rsid w:val="00463BF0"/>
    <w:rsid w:val="00471401"/>
    <w:rsid w:val="00473F31"/>
    <w:rsid w:val="004814D1"/>
    <w:rsid w:val="0048263A"/>
    <w:rsid w:val="00487E5D"/>
    <w:rsid w:val="00493165"/>
    <w:rsid w:val="004A6133"/>
    <w:rsid w:val="004A711F"/>
    <w:rsid w:val="004B199D"/>
    <w:rsid w:val="004B4690"/>
    <w:rsid w:val="004C7E6E"/>
    <w:rsid w:val="004E0A2D"/>
    <w:rsid w:val="004E206B"/>
    <w:rsid w:val="004E6DF7"/>
    <w:rsid w:val="004F0FBD"/>
    <w:rsid w:val="00505A47"/>
    <w:rsid w:val="00512FDA"/>
    <w:rsid w:val="005148DA"/>
    <w:rsid w:val="00520DA0"/>
    <w:rsid w:val="00533829"/>
    <w:rsid w:val="0055135B"/>
    <w:rsid w:val="00560506"/>
    <w:rsid w:val="005664BB"/>
    <w:rsid w:val="00566FFA"/>
    <w:rsid w:val="0057481D"/>
    <w:rsid w:val="0058486E"/>
    <w:rsid w:val="00585B33"/>
    <w:rsid w:val="0059014D"/>
    <w:rsid w:val="005A30DF"/>
    <w:rsid w:val="005B5C64"/>
    <w:rsid w:val="005C5337"/>
    <w:rsid w:val="005C5803"/>
    <w:rsid w:val="005C6BD0"/>
    <w:rsid w:val="005D1C8B"/>
    <w:rsid w:val="005D468D"/>
    <w:rsid w:val="005D5CED"/>
    <w:rsid w:val="005E0AA5"/>
    <w:rsid w:val="005E2562"/>
    <w:rsid w:val="005F1A4C"/>
    <w:rsid w:val="005F4615"/>
    <w:rsid w:val="00605688"/>
    <w:rsid w:val="006070AF"/>
    <w:rsid w:val="00607E6C"/>
    <w:rsid w:val="006101B1"/>
    <w:rsid w:val="00614E44"/>
    <w:rsid w:val="0062270A"/>
    <w:rsid w:val="00622830"/>
    <w:rsid w:val="00623DA0"/>
    <w:rsid w:val="00630AEF"/>
    <w:rsid w:val="006325F8"/>
    <w:rsid w:val="00633463"/>
    <w:rsid w:val="00634C9A"/>
    <w:rsid w:val="0064156E"/>
    <w:rsid w:val="006440E4"/>
    <w:rsid w:val="0066343B"/>
    <w:rsid w:val="00664777"/>
    <w:rsid w:val="006725F3"/>
    <w:rsid w:val="006748A4"/>
    <w:rsid w:val="00681A31"/>
    <w:rsid w:val="00683E73"/>
    <w:rsid w:val="00690119"/>
    <w:rsid w:val="006A3141"/>
    <w:rsid w:val="006A5E34"/>
    <w:rsid w:val="006B2422"/>
    <w:rsid w:val="006B2B9A"/>
    <w:rsid w:val="006C1937"/>
    <w:rsid w:val="006F020C"/>
    <w:rsid w:val="007127B7"/>
    <w:rsid w:val="0071798E"/>
    <w:rsid w:val="00717BF4"/>
    <w:rsid w:val="007241CB"/>
    <w:rsid w:val="007416B6"/>
    <w:rsid w:val="00746F48"/>
    <w:rsid w:val="0075404D"/>
    <w:rsid w:val="00754B2D"/>
    <w:rsid w:val="0076182A"/>
    <w:rsid w:val="00767B7E"/>
    <w:rsid w:val="007770C3"/>
    <w:rsid w:val="00784D24"/>
    <w:rsid w:val="00785FBA"/>
    <w:rsid w:val="00786E4A"/>
    <w:rsid w:val="00786EAB"/>
    <w:rsid w:val="007875EB"/>
    <w:rsid w:val="0079426B"/>
    <w:rsid w:val="007A55D2"/>
    <w:rsid w:val="007A7688"/>
    <w:rsid w:val="007C246A"/>
    <w:rsid w:val="007D1682"/>
    <w:rsid w:val="007D312A"/>
    <w:rsid w:val="007D3F19"/>
    <w:rsid w:val="007D76E8"/>
    <w:rsid w:val="007E23B0"/>
    <w:rsid w:val="007E23E5"/>
    <w:rsid w:val="007E55FB"/>
    <w:rsid w:val="007F1991"/>
    <w:rsid w:val="007F2C2F"/>
    <w:rsid w:val="007F55FC"/>
    <w:rsid w:val="007F5665"/>
    <w:rsid w:val="00800112"/>
    <w:rsid w:val="00813348"/>
    <w:rsid w:val="0081387B"/>
    <w:rsid w:val="0082166E"/>
    <w:rsid w:val="008253BB"/>
    <w:rsid w:val="0083706E"/>
    <w:rsid w:val="008408F6"/>
    <w:rsid w:val="00840E62"/>
    <w:rsid w:val="008423A5"/>
    <w:rsid w:val="00850625"/>
    <w:rsid w:val="00853718"/>
    <w:rsid w:val="00855221"/>
    <w:rsid w:val="00860645"/>
    <w:rsid w:val="00871A43"/>
    <w:rsid w:val="00871F71"/>
    <w:rsid w:val="00872FD8"/>
    <w:rsid w:val="00885AF4"/>
    <w:rsid w:val="008939CD"/>
    <w:rsid w:val="00895402"/>
    <w:rsid w:val="00897974"/>
    <w:rsid w:val="008B1D04"/>
    <w:rsid w:val="008B768C"/>
    <w:rsid w:val="008C4DB1"/>
    <w:rsid w:val="008C4EAF"/>
    <w:rsid w:val="008C5176"/>
    <w:rsid w:val="008C7FD0"/>
    <w:rsid w:val="008E1DE7"/>
    <w:rsid w:val="008E707C"/>
    <w:rsid w:val="008F01F4"/>
    <w:rsid w:val="00900B08"/>
    <w:rsid w:val="00902155"/>
    <w:rsid w:val="00902FA3"/>
    <w:rsid w:val="009172FB"/>
    <w:rsid w:val="00920646"/>
    <w:rsid w:val="00923564"/>
    <w:rsid w:val="0092392E"/>
    <w:rsid w:val="009315F9"/>
    <w:rsid w:val="00933499"/>
    <w:rsid w:val="00935C98"/>
    <w:rsid w:val="00946945"/>
    <w:rsid w:val="00947DEE"/>
    <w:rsid w:val="00951248"/>
    <w:rsid w:val="0095152F"/>
    <w:rsid w:val="00954C49"/>
    <w:rsid w:val="00955E37"/>
    <w:rsid w:val="00966862"/>
    <w:rsid w:val="0097099F"/>
    <w:rsid w:val="00971997"/>
    <w:rsid w:val="00971FFC"/>
    <w:rsid w:val="009853C5"/>
    <w:rsid w:val="00986387"/>
    <w:rsid w:val="0098660A"/>
    <w:rsid w:val="009931C3"/>
    <w:rsid w:val="009A59E6"/>
    <w:rsid w:val="009B2C43"/>
    <w:rsid w:val="009B4EAE"/>
    <w:rsid w:val="009B7573"/>
    <w:rsid w:val="009C22F4"/>
    <w:rsid w:val="009C2A4B"/>
    <w:rsid w:val="009C2E98"/>
    <w:rsid w:val="009C5FF2"/>
    <w:rsid w:val="009C62E4"/>
    <w:rsid w:val="009D3447"/>
    <w:rsid w:val="009D4711"/>
    <w:rsid w:val="009F1185"/>
    <w:rsid w:val="009F18CD"/>
    <w:rsid w:val="009F2A13"/>
    <w:rsid w:val="009F4435"/>
    <w:rsid w:val="009F5F89"/>
    <w:rsid w:val="009F6018"/>
    <w:rsid w:val="009F7527"/>
    <w:rsid w:val="00A04EB0"/>
    <w:rsid w:val="00A13CC1"/>
    <w:rsid w:val="00A16847"/>
    <w:rsid w:val="00A237D8"/>
    <w:rsid w:val="00A24F71"/>
    <w:rsid w:val="00A268C4"/>
    <w:rsid w:val="00A307CD"/>
    <w:rsid w:val="00A331C8"/>
    <w:rsid w:val="00A40A00"/>
    <w:rsid w:val="00A40C74"/>
    <w:rsid w:val="00A4142F"/>
    <w:rsid w:val="00A422EB"/>
    <w:rsid w:val="00A45BB7"/>
    <w:rsid w:val="00A56DF2"/>
    <w:rsid w:val="00A56E6E"/>
    <w:rsid w:val="00A67AB5"/>
    <w:rsid w:val="00A70E9E"/>
    <w:rsid w:val="00A733B2"/>
    <w:rsid w:val="00A741C2"/>
    <w:rsid w:val="00A91760"/>
    <w:rsid w:val="00A93B00"/>
    <w:rsid w:val="00A93C21"/>
    <w:rsid w:val="00AB64C9"/>
    <w:rsid w:val="00AC3C6A"/>
    <w:rsid w:val="00AD392B"/>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37729"/>
    <w:rsid w:val="00B425E0"/>
    <w:rsid w:val="00B440AA"/>
    <w:rsid w:val="00B44B70"/>
    <w:rsid w:val="00B512AF"/>
    <w:rsid w:val="00B53C56"/>
    <w:rsid w:val="00B57DAF"/>
    <w:rsid w:val="00B77EA6"/>
    <w:rsid w:val="00B81598"/>
    <w:rsid w:val="00B841F1"/>
    <w:rsid w:val="00B944D6"/>
    <w:rsid w:val="00BA3244"/>
    <w:rsid w:val="00BB1544"/>
    <w:rsid w:val="00BB4DF0"/>
    <w:rsid w:val="00BC289F"/>
    <w:rsid w:val="00BC2D50"/>
    <w:rsid w:val="00BC5361"/>
    <w:rsid w:val="00BC5460"/>
    <w:rsid w:val="00BC6B50"/>
    <w:rsid w:val="00BD0E25"/>
    <w:rsid w:val="00BD3F90"/>
    <w:rsid w:val="00BF5BD6"/>
    <w:rsid w:val="00C018F1"/>
    <w:rsid w:val="00C03E31"/>
    <w:rsid w:val="00C048BB"/>
    <w:rsid w:val="00C10714"/>
    <w:rsid w:val="00C276E4"/>
    <w:rsid w:val="00C33E72"/>
    <w:rsid w:val="00C354B2"/>
    <w:rsid w:val="00C35554"/>
    <w:rsid w:val="00C42709"/>
    <w:rsid w:val="00C533CC"/>
    <w:rsid w:val="00C561AC"/>
    <w:rsid w:val="00C5647C"/>
    <w:rsid w:val="00C5751C"/>
    <w:rsid w:val="00C61BFC"/>
    <w:rsid w:val="00C62B85"/>
    <w:rsid w:val="00C65438"/>
    <w:rsid w:val="00C72DC2"/>
    <w:rsid w:val="00C87FD8"/>
    <w:rsid w:val="00C91381"/>
    <w:rsid w:val="00C91CBB"/>
    <w:rsid w:val="00CB4E70"/>
    <w:rsid w:val="00CC09B6"/>
    <w:rsid w:val="00CC60A4"/>
    <w:rsid w:val="00CC666F"/>
    <w:rsid w:val="00CD1E3F"/>
    <w:rsid w:val="00CE44F6"/>
    <w:rsid w:val="00CE49DA"/>
    <w:rsid w:val="00CE7B61"/>
    <w:rsid w:val="00D00095"/>
    <w:rsid w:val="00D114F0"/>
    <w:rsid w:val="00D20620"/>
    <w:rsid w:val="00D254F7"/>
    <w:rsid w:val="00D26091"/>
    <w:rsid w:val="00D2685C"/>
    <w:rsid w:val="00D30697"/>
    <w:rsid w:val="00D34E7C"/>
    <w:rsid w:val="00D35489"/>
    <w:rsid w:val="00D36AFE"/>
    <w:rsid w:val="00D509B7"/>
    <w:rsid w:val="00D51276"/>
    <w:rsid w:val="00D7035F"/>
    <w:rsid w:val="00DA634F"/>
    <w:rsid w:val="00DA65AC"/>
    <w:rsid w:val="00DB1913"/>
    <w:rsid w:val="00DB459D"/>
    <w:rsid w:val="00DB593B"/>
    <w:rsid w:val="00DB7445"/>
    <w:rsid w:val="00DC0AC8"/>
    <w:rsid w:val="00DC1851"/>
    <w:rsid w:val="00DC30A7"/>
    <w:rsid w:val="00DC410D"/>
    <w:rsid w:val="00DC5A81"/>
    <w:rsid w:val="00DC68CA"/>
    <w:rsid w:val="00DC7CBA"/>
    <w:rsid w:val="00DD2B7A"/>
    <w:rsid w:val="00DD440E"/>
    <w:rsid w:val="00DD73B7"/>
    <w:rsid w:val="00DF1853"/>
    <w:rsid w:val="00DF28BC"/>
    <w:rsid w:val="00DF34B9"/>
    <w:rsid w:val="00E01053"/>
    <w:rsid w:val="00E07ACF"/>
    <w:rsid w:val="00E331A1"/>
    <w:rsid w:val="00E33202"/>
    <w:rsid w:val="00E336A9"/>
    <w:rsid w:val="00E43364"/>
    <w:rsid w:val="00E472B1"/>
    <w:rsid w:val="00E50624"/>
    <w:rsid w:val="00E568DF"/>
    <w:rsid w:val="00E64269"/>
    <w:rsid w:val="00E67FFB"/>
    <w:rsid w:val="00E82267"/>
    <w:rsid w:val="00E853CE"/>
    <w:rsid w:val="00E867B6"/>
    <w:rsid w:val="00E87A19"/>
    <w:rsid w:val="00E96BE4"/>
    <w:rsid w:val="00EA010F"/>
    <w:rsid w:val="00EA1A85"/>
    <w:rsid w:val="00EC3E41"/>
    <w:rsid w:val="00ED1B63"/>
    <w:rsid w:val="00ED3C1F"/>
    <w:rsid w:val="00ED4085"/>
    <w:rsid w:val="00ED420E"/>
    <w:rsid w:val="00ED6FBE"/>
    <w:rsid w:val="00EE2F57"/>
    <w:rsid w:val="00EF4C34"/>
    <w:rsid w:val="00EF77C6"/>
    <w:rsid w:val="00F03F10"/>
    <w:rsid w:val="00F05438"/>
    <w:rsid w:val="00F1282E"/>
    <w:rsid w:val="00F1361C"/>
    <w:rsid w:val="00F156F0"/>
    <w:rsid w:val="00F160C7"/>
    <w:rsid w:val="00F16476"/>
    <w:rsid w:val="00F2408F"/>
    <w:rsid w:val="00F240E9"/>
    <w:rsid w:val="00F36D8F"/>
    <w:rsid w:val="00F417B1"/>
    <w:rsid w:val="00F45853"/>
    <w:rsid w:val="00F602DF"/>
    <w:rsid w:val="00F673DF"/>
    <w:rsid w:val="00F754A1"/>
    <w:rsid w:val="00F81FD9"/>
    <w:rsid w:val="00F841AA"/>
    <w:rsid w:val="00F84A94"/>
    <w:rsid w:val="00F87E96"/>
    <w:rsid w:val="00F96A83"/>
    <w:rsid w:val="00FA23E8"/>
    <w:rsid w:val="00FA3FF3"/>
    <w:rsid w:val="00FA4458"/>
    <w:rsid w:val="00FC3F93"/>
    <w:rsid w:val="00FD3CC1"/>
    <w:rsid w:val="00FF1E02"/>
    <w:rsid w:val="00FF30B4"/>
    <w:rsid w:val="066E0107"/>
    <w:rsid w:val="07996F6E"/>
    <w:rsid w:val="0A2032A3"/>
    <w:rsid w:val="101860EC"/>
    <w:rsid w:val="10C055FF"/>
    <w:rsid w:val="118107EC"/>
    <w:rsid w:val="13D50BC4"/>
    <w:rsid w:val="16BB723D"/>
    <w:rsid w:val="1BE8440E"/>
    <w:rsid w:val="1D155CEE"/>
    <w:rsid w:val="23860B96"/>
    <w:rsid w:val="240371BF"/>
    <w:rsid w:val="29FD04D3"/>
    <w:rsid w:val="2C8A61B5"/>
    <w:rsid w:val="2DF04E50"/>
    <w:rsid w:val="319F7F4E"/>
    <w:rsid w:val="36AA5135"/>
    <w:rsid w:val="37E16F03"/>
    <w:rsid w:val="3D98207C"/>
    <w:rsid w:val="44E268DA"/>
    <w:rsid w:val="4A627F82"/>
    <w:rsid w:val="4B4F25DA"/>
    <w:rsid w:val="4BE068DB"/>
    <w:rsid w:val="4D577224"/>
    <w:rsid w:val="4EAB630A"/>
    <w:rsid w:val="4ECE2238"/>
    <w:rsid w:val="5AF92295"/>
    <w:rsid w:val="5CD71FC4"/>
    <w:rsid w:val="6C4A05C8"/>
    <w:rsid w:val="6E7E3605"/>
    <w:rsid w:val="6FF5CC65"/>
    <w:rsid w:val="715C0E4B"/>
    <w:rsid w:val="72734D90"/>
    <w:rsid w:val="73AD73D5"/>
    <w:rsid w:val="73B6EB34"/>
    <w:rsid w:val="79EE5BA4"/>
    <w:rsid w:val="7A894339"/>
    <w:rsid w:val="7EEF11D3"/>
    <w:rsid w:val="7FA30C79"/>
    <w:rsid w:val="7FC966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pPr>
        <w:spacing w:line="440" w:lineRule="exact"/>
        <w:ind w:leftChars="200" w:left="200" w:firstLineChars="175" w:firstLine="17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03F10"/>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F03F1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03F1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03F10"/>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F03F10"/>
    <w:pPr>
      <w:spacing w:beforeLines="30"/>
    </w:pPr>
    <w:rPr>
      <w:rFonts w:ascii="仿宋_GB2312" w:eastAsia="仿宋_GB2312"/>
      <w:kern w:val="0"/>
      <w:sz w:val="30"/>
    </w:rPr>
  </w:style>
  <w:style w:type="paragraph" w:styleId="30">
    <w:name w:val="toc 3"/>
    <w:basedOn w:val="a"/>
    <w:next w:val="a"/>
    <w:uiPriority w:val="39"/>
    <w:unhideWhenUsed/>
    <w:qFormat/>
    <w:rsid w:val="00F03F10"/>
    <w:pPr>
      <w:tabs>
        <w:tab w:val="right" w:leader="dot" w:pos="8296"/>
      </w:tabs>
      <w:ind w:leftChars="400" w:left="840"/>
    </w:pPr>
  </w:style>
  <w:style w:type="paragraph" w:styleId="a4">
    <w:name w:val="Balloon Text"/>
    <w:basedOn w:val="a"/>
    <w:link w:val="Char0"/>
    <w:uiPriority w:val="99"/>
    <w:semiHidden/>
    <w:unhideWhenUsed/>
    <w:qFormat/>
    <w:rsid w:val="00F03F10"/>
    <w:rPr>
      <w:sz w:val="18"/>
      <w:szCs w:val="18"/>
    </w:rPr>
  </w:style>
  <w:style w:type="paragraph" w:styleId="a5">
    <w:name w:val="footer"/>
    <w:basedOn w:val="a"/>
    <w:link w:val="Char1"/>
    <w:uiPriority w:val="99"/>
    <w:qFormat/>
    <w:rsid w:val="00F03F10"/>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F03F10"/>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F03F10"/>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F03F10"/>
    <w:pPr>
      <w:tabs>
        <w:tab w:val="right" w:leader="dot" w:pos="8296"/>
      </w:tabs>
      <w:ind w:left="420"/>
    </w:pPr>
  </w:style>
  <w:style w:type="character" w:styleId="a7">
    <w:name w:val="Strong"/>
    <w:basedOn w:val="a1"/>
    <w:uiPriority w:val="99"/>
    <w:qFormat/>
    <w:rsid w:val="00F03F10"/>
    <w:rPr>
      <w:b/>
    </w:rPr>
  </w:style>
  <w:style w:type="character" w:styleId="a8">
    <w:name w:val="Hyperlink"/>
    <w:basedOn w:val="a1"/>
    <w:uiPriority w:val="99"/>
    <w:unhideWhenUsed/>
    <w:qFormat/>
    <w:rsid w:val="00F03F10"/>
    <w:rPr>
      <w:color w:val="0000FF" w:themeColor="hyperlink"/>
      <w:u w:val="single"/>
    </w:rPr>
  </w:style>
  <w:style w:type="character" w:customStyle="1" w:styleId="HeaderChar">
    <w:name w:val="Header Char"/>
    <w:basedOn w:val="a1"/>
    <w:uiPriority w:val="99"/>
    <w:semiHidden/>
    <w:qFormat/>
    <w:rsid w:val="00F03F10"/>
    <w:rPr>
      <w:rFonts w:ascii="Times New Roman" w:hAnsi="Times New Roman"/>
      <w:sz w:val="18"/>
      <w:szCs w:val="18"/>
    </w:rPr>
  </w:style>
  <w:style w:type="character" w:customStyle="1" w:styleId="Char2">
    <w:name w:val="页眉 Char"/>
    <w:link w:val="a6"/>
    <w:uiPriority w:val="99"/>
    <w:semiHidden/>
    <w:qFormat/>
    <w:locked/>
    <w:rsid w:val="00F03F10"/>
    <w:rPr>
      <w:sz w:val="18"/>
    </w:rPr>
  </w:style>
  <w:style w:type="character" w:customStyle="1" w:styleId="FooterChar">
    <w:name w:val="Footer Char"/>
    <w:basedOn w:val="a1"/>
    <w:uiPriority w:val="99"/>
    <w:semiHidden/>
    <w:qFormat/>
    <w:rsid w:val="00F03F10"/>
    <w:rPr>
      <w:rFonts w:ascii="Times New Roman" w:hAnsi="Times New Roman"/>
      <w:sz w:val="18"/>
      <w:szCs w:val="18"/>
    </w:rPr>
  </w:style>
  <w:style w:type="character" w:customStyle="1" w:styleId="Char1">
    <w:name w:val="页脚 Char"/>
    <w:link w:val="a5"/>
    <w:uiPriority w:val="99"/>
    <w:qFormat/>
    <w:locked/>
    <w:rsid w:val="00F03F10"/>
    <w:rPr>
      <w:sz w:val="18"/>
    </w:rPr>
  </w:style>
  <w:style w:type="character" w:customStyle="1" w:styleId="BodyTextChar">
    <w:name w:val="Body Text Char"/>
    <w:basedOn w:val="a1"/>
    <w:uiPriority w:val="99"/>
    <w:semiHidden/>
    <w:qFormat/>
    <w:rsid w:val="00F03F10"/>
    <w:rPr>
      <w:rFonts w:ascii="Times New Roman" w:hAnsi="Times New Roman"/>
      <w:szCs w:val="24"/>
    </w:rPr>
  </w:style>
  <w:style w:type="character" w:customStyle="1" w:styleId="Char">
    <w:name w:val="正文文本 Char"/>
    <w:link w:val="a0"/>
    <w:uiPriority w:val="99"/>
    <w:qFormat/>
    <w:locked/>
    <w:rsid w:val="00F03F10"/>
    <w:rPr>
      <w:rFonts w:ascii="仿宋_GB2312" w:eastAsia="仿宋_GB2312" w:hAnsi="Times New Roman"/>
      <w:sz w:val="24"/>
    </w:rPr>
  </w:style>
  <w:style w:type="paragraph" w:customStyle="1" w:styleId="Default">
    <w:name w:val="Default"/>
    <w:uiPriority w:val="99"/>
    <w:qFormat/>
    <w:rsid w:val="00F03F10"/>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F03F10"/>
    <w:pPr>
      <w:ind w:firstLineChars="200" w:firstLine="420"/>
    </w:pPr>
  </w:style>
  <w:style w:type="character" w:customStyle="1" w:styleId="1Char">
    <w:name w:val="标题 1 Char"/>
    <w:basedOn w:val="a1"/>
    <w:link w:val="1"/>
    <w:uiPriority w:val="9"/>
    <w:qFormat/>
    <w:rsid w:val="00F03F10"/>
    <w:rPr>
      <w:rFonts w:ascii="Times New Roman" w:hAnsi="Times New Roman"/>
      <w:b/>
      <w:bCs/>
      <w:kern w:val="44"/>
      <w:sz w:val="44"/>
      <w:szCs w:val="44"/>
    </w:rPr>
  </w:style>
  <w:style w:type="character" w:customStyle="1" w:styleId="2Char">
    <w:name w:val="标题 2 Char"/>
    <w:basedOn w:val="a1"/>
    <w:link w:val="2"/>
    <w:uiPriority w:val="9"/>
    <w:qFormat/>
    <w:rsid w:val="00F03F10"/>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F03F1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F03F10"/>
    <w:rPr>
      <w:rFonts w:ascii="Times New Roman" w:hAnsi="Times New Roman"/>
      <w:kern w:val="2"/>
      <w:sz w:val="18"/>
      <w:szCs w:val="18"/>
    </w:rPr>
  </w:style>
  <w:style w:type="character" w:customStyle="1" w:styleId="3Char">
    <w:name w:val="标题 3 Char"/>
    <w:basedOn w:val="a1"/>
    <w:link w:val="3"/>
    <w:uiPriority w:val="9"/>
    <w:qFormat/>
    <w:rsid w:val="00F03F10"/>
    <w:rPr>
      <w:rFonts w:ascii="Times New Roman" w:hAnsi="Times New Roman"/>
      <w:b/>
      <w:bCs/>
      <w:kern w:val="2"/>
      <w:sz w:val="32"/>
      <w:szCs w:val="32"/>
    </w:rPr>
  </w:style>
  <w:style w:type="paragraph" w:customStyle="1" w:styleId="TOC2">
    <w:name w:val="TOC 标题2"/>
    <w:basedOn w:val="1"/>
    <w:next w:val="a"/>
    <w:uiPriority w:val="39"/>
    <w:unhideWhenUsed/>
    <w:qFormat/>
    <w:rsid w:val="00F03F1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
    <w:name w:val="TOC Heading"/>
    <w:basedOn w:val="1"/>
    <w:next w:val="a"/>
    <w:uiPriority w:val="39"/>
    <w:semiHidden/>
    <w:unhideWhenUsed/>
    <w:qFormat/>
    <w:rsid w:val="00463BF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4.xml"/><Relationship Id="rId3" Type="http://schemas.openxmlformats.org/officeDocument/2006/relationships/numbering" Target="numbering.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hart" Target="charts/chart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plotArea>
      <c:layout/>
      <c:barChart>
        <c:barDir val="col"/>
        <c:grouping val="stacked"/>
        <c:ser>
          <c:idx val="0"/>
          <c:order val="0"/>
          <c:tx>
            <c:strRef>
              <c:f>Sheet1!$B$1</c:f>
              <c:strCache>
                <c:ptCount val="1"/>
                <c:pt idx="0">
                  <c:v>年度收支</c:v>
                </c:pt>
              </c:strCache>
            </c:strRef>
          </c:tx>
          <c:dLbls>
            <c:dLbl>
              <c:idx val="0"/>
              <c:layout>
                <c:manualLayout>
                  <c:x val="0"/>
                  <c:y val="-9.907120743034048E-2"/>
                </c:manualLayout>
              </c:layout>
              <c:dLblPos val="inEnd"/>
              <c:showVal val="1"/>
            </c:dLbl>
            <c:dLbl>
              <c:idx val="1"/>
              <c:layout>
                <c:manualLayout>
                  <c:x val="4.8157958102576452E-3"/>
                  <c:y val="-9.0815273477812208E-2"/>
                </c:manualLayout>
              </c:layout>
              <c:dLblPos val="inEnd"/>
              <c:showVal val="1"/>
            </c:dLbl>
            <c:dLblPos val="inEnd"/>
            <c:showVal val="1"/>
          </c:dLbls>
          <c:cat>
            <c:strRef>
              <c:f>Sheet1!$A$2:$A$3</c:f>
              <c:strCache>
                <c:ptCount val="2"/>
                <c:pt idx="0">
                  <c:v>2020年</c:v>
                </c:pt>
                <c:pt idx="1">
                  <c:v>2021年</c:v>
                </c:pt>
              </c:strCache>
            </c:strRef>
          </c:cat>
          <c:val>
            <c:numRef>
              <c:f>Sheet1!$B$2:$B$3</c:f>
              <c:numCache>
                <c:formatCode>General</c:formatCode>
                <c:ptCount val="2"/>
                <c:pt idx="0">
                  <c:v>1187.08</c:v>
                </c:pt>
                <c:pt idx="1">
                  <c:v>1507.74</c:v>
                </c:pt>
              </c:numCache>
            </c:numRef>
          </c:val>
        </c:ser>
        <c:gapWidth val="180"/>
        <c:overlap val="60"/>
        <c:axId val="156215552"/>
        <c:axId val="156235264"/>
      </c:barChart>
      <c:catAx>
        <c:axId val="156215552"/>
        <c:scaling>
          <c:orientation val="minMax"/>
        </c:scaling>
        <c:axPos val="b"/>
        <c:tickLblPos val="nextTo"/>
        <c:crossAx val="156235264"/>
        <c:crosses val="autoZero"/>
        <c:auto val="1"/>
        <c:lblAlgn val="ctr"/>
        <c:lblOffset val="100"/>
      </c:catAx>
      <c:valAx>
        <c:axId val="156235264"/>
        <c:scaling>
          <c:orientation val="minMax"/>
        </c:scaling>
        <c:axPos val="l"/>
        <c:majorGridlines/>
        <c:numFmt formatCode="General" sourceLinked="1"/>
        <c:tickLblPos val="nextTo"/>
        <c:crossAx val="156215552"/>
        <c:crosses val="autoZero"/>
        <c:crossBetween val="between"/>
      </c:valAx>
    </c:plotArea>
    <c:legend>
      <c:legendPos val="r"/>
    </c:legend>
    <c:plotVisOnly val="1"/>
  </c:chart>
  <c:spPr>
    <a:ln w="6350">
      <a:solidFill>
        <a:sysClr val="windowText" lastClr="000000">
          <a:tint val="75000"/>
          <a:shade val="95000"/>
          <a:satMod val="105000"/>
        </a:sysClr>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收入决算结构图</c:v>
                </c:pt>
              </c:strCache>
            </c:strRef>
          </c:tx>
          <c:dLbls>
            <c:dLbl>
              <c:idx val="0"/>
              <c:layout>
                <c:manualLayout>
                  <c:x val="0.14325196707292276"/>
                  <c:y val="-2.9226491346287076E-2"/>
                </c:manualLayout>
              </c:layout>
              <c:showPercent val="1"/>
            </c:dLbl>
            <c:dLbl>
              <c:idx val="1"/>
              <c:layout>
                <c:manualLayout>
                  <c:x val="7.246454697393552E-2"/>
                  <c:y val="-2.7880822717187212E-2"/>
                </c:manualLayout>
              </c:layout>
              <c:showPercent val="1"/>
            </c:dLbl>
            <c:showPercent val="1"/>
            <c:showLeaderLines val="1"/>
          </c:dLbls>
          <c:cat>
            <c:strRef>
              <c:f>Sheet1!$A$2:$A$3</c:f>
              <c:strCache>
                <c:ptCount val="2"/>
                <c:pt idx="0">
                  <c:v>一般公共预算财政拨款收入</c:v>
                </c:pt>
                <c:pt idx="1">
                  <c:v>其他类收入</c:v>
                </c:pt>
              </c:strCache>
            </c:strRef>
          </c:cat>
          <c:val>
            <c:numRef>
              <c:f>Sheet1!$B$2:$B$3</c:f>
              <c:numCache>
                <c:formatCode>General</c:formatCode>
                <c:ptCount val="2"/>
                <c:pt idx="0">
                  <c:v>1507.7</c:v>
                </c:pt>
                <c:pt idx="1">
                  <c:v>0</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本年支出</c:v>
                </c:pt>
              </c:strCache>
            </c:strRef>
          </c:tx>
          <c:explosion val="25"/>
          <c:dLbls>
            <c:numFmt formatCode="0.00%" sourceLinked="0"/>
            <c:dLblPos val="outEnd"/>
            <c:showPercent val="1"/>
            <c:showLeaderLines val="1"/>
          </c:dLbls>
          <c:cat>
            <c:strRef>
              <c:f>Sheet1!$A$2:$A$3</c:f>
              <c:strCache>
                <c:ptCount val="2"/>
                <c:pt idx="0">
                  <c:v>基本支出</c:v>
                </c:pt>
                <c:pt idx="1">
                  <c:v>项目支出</c:v>
                </c:pt>
              </c:strCache>
            </c:strRef>
          </c:cat>
          <c:val>
            <c:numRef>
              <c:f>Sheet1!$B$2:$B$3</c:f>
              <c:numCache>
                <c:formatCode>General</c:formatCode>
                <c:ptCount val="2"/>
                <c:pt idx="0">
                  <c:v>1246.8499999999999</c:v>
                </c:pt>
                <c:pt idx="1">
                  <c:v>260.85000000000002</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style val="14"/>
  <c:chart>
    <c:title/>
    <c:plotArea>
      <c:layout>
        <c:manualLayout>
          <c:layoutTarget val="inner"/>
          <c:xMode val="edge"/>
          <c:yMode val="edge"/>
          <c:x val="9.7654290324233298E-2"/>
          <c:y val="0.1795769646441254"/>
          <c:w val="0.66159327002015833"/>
          <c:h val="0.63765388459569994"/>
        </c:manualLayout>
      </c:layout>
      <c:barChart>
        <c:barDir val="col"/>
        <c:grouping val="stacked"/>
        <c:ser>
          <c:idx val="0"/>
          <c:order val="0"/>
          <c:tx>
            <c:strRef>
              <c:f>Sheet1!$B$1</c:f>
              <c:strCache>
                <c:ptCount val="1"/>
                <c:pt idx="0">
                  <c:v>财政拨款收支</c:v>
                </c:pt>
              </c:strCache>
            </c:strRef>
          </c:tx>
          <c:dLbls>
            <c:dLbl>
              <c:idx val="0"/>
              <c:layout>
                <c:manualLayout>
                  <c:x val="-2.4078979051288226E-3"/>
                  <c:y val="-0.30546955624355032"/>
                </c:manualLayout>
              </c:layout>
              <c:showVal val="1"/>
            </c:dLbl>
            <c:dLbl>
              <c:idx val="1"/>
              <c:layout>
                <c:manualLayout>
                  <c:x val="7.2236937153865493E-3"/>
                  <c:y val="-0.36326109391125089"/>
                </c:manualLayout>
              </c:layout>
              <c:showVal val="1"/>
            </c:dLbl>
            <c:showVal val="1"/>
          </c:dLbls>
          <c:cat>
            <c:strRef>
              <c:f>Sheet1!$A$2:$A$3</c:f>
              <c:strCache>
                <c:ptCount val="2"/>
                <c:pt idx="0">
                  <c:v>2020年</c:v>
                </c:pt>
                <c:pt idx="1">
                  <c:v>2021年</c:v>
                </c:pt>
              </c:strCache>
            </c:strRef>
          </c:cat>
          <c:val>
            <c:numRef>
              <c:f>Sheet1!$B$2:$B$3</c:f>
              <c:numCache>
                <c:formatCode>General</c:formatCode>
                <c:ptCount val="2"/>
                <c:pt idx="0">
                  <c:v>1187.04</c:v>
                </c:pt>
                <c:pt idx="1">
                  <c:v>1507.7</c:v>
                </c:pt>
              </c:numCache>
            </c:numRef>
          </c:val>
        </c:ser>
        <c:overlap val="100"/>
        <c:axId val="83778176"/>
        <c:axId val="83784064"/>
      </c:barChart>
      <c:catAx>
        <c:axId val="83778176"/>
        <c:scaling>
          <c:orientation val="minMax"/>
        </c:scaling>
        <c:axPos val="b"/>
        <c:tickLblPos val="nextTo"/>
        <c:crossAx val="83784064"/>
        <c:crosses val="autoZero"/>
        <c:auto val="1"/>
        <c:lblAlgn val="ctr"/>
        <c:lblOffset val="100"/>
      </c:catAx>
      <c:valAx>
        <c:axId val="83784064"/>
        <c:scaling>
          <c:orientation val="minMax"/>
        </c:scaling>
        <c:axPos val="l"/>
        <c:majorGridlines/>
        <c:numFmt formatCode="General" sourceLinked="1"/>
        <c:tickLblPos val="nextTo"/>
        <c:crossAx val="83778176"/>
        <c:crosses val="autoZero"/>
        <c:crossBetween val="between"/>
        <c:majorUnit val="200"/>
        <c:minorUnit val="100"/>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style val="19"/>
  <c:chart>
    <c:title/>
    <c:view3D>
      <c:rAngAx val="1"/>
    </c:view3D>
    <c:plotArea>
      <c:layout>
        <c:manualLayout>
          <c:layoutTarget val="inner"/>
          <c:xMode val="edge"/>
          <c:yMode val="edge"/>
          <c:x val="8.8851316849938217E-2"/>
          <c:y val="0.15682824899434974"/>
          <c:w val="0.61761014231142963"/>
          <c:h val="0.69617965881798471"/>
        </c:manualLayout>
      </c:layout>
      <c:bar3DChart>
        <c:barDir val="col"/>
        <c:grouping val="stacked"/>
        <c:ser>
          <c:idx val="0"/>
          <c:order val="0"/>
          <c:tx>
            <c:strRef>
              <c:f>Sheet1!$B$1</c:f>
              <c:strCache>
                <c:ptCount val="1"/>
                <c:pt idx="0">
                  <c:v>公共预算财政拨款支出</c:v>
                </c:pt>
              </c:strCache>
            </c:strRef>
          </c:tx>
          <c:dLbls>
            <c:dLbl>
              <c:idx val="0"/>
              <c:layout>
                <c:manualLayout>
                  <c:x val="3.8526366482061182E-2"/>
                  <c:y val="-0.32610939112487597"/>
                </c:manualLayout>
              </c:layout>
              <c:showVal val="1"/>
            </c:dLbl>
            <c:dLbl>
              <c:idx val="1"/>
              <c:layout>
                <c:manualLayout>
                  <c:x val="3.6118468576932336E-2"/>
                  <c:y val="-0.36738906088751694"/>
                </c:manualLayout>
              </c:layout>
              <c:showVal val="1"/>
            </c:dLbl>
            <c:showVal val="1"/>
          </c:dLbls>
          <c:cat>
            <c:strRef>
              <c:f>Sheet1!$A$2:$A$3</c:f>
              <c:strCache>
                <c:ptCount val="2"/>
                <c:pt idx="0">
                  <c:v>2020年</c:v>
                </c:pt>
                <c:pt idx="1">
                  <c:v>2021年</c:v>
                </c:pt>
              </c:strCache>
            </c:strRef>
          </c:cat>
          <c:val>
            <c:numRef>
              <c:f>Sheet1!$B$2:$B$3</c:f>
              <c:numCache>
                <c:formatCode>General</c:formatCode>
                <c:ptCount val="2"/>
                <c:pt idx="0">
                  <c:v>1187.04</c:v>
                </c:pt>
                <c:pt idx="1">
                  <c:v>1507.7</c:v>
                </c:pt>
              </c:numCache>
            </c:numRef>
          </c:val>
        </c:ser>
        <c:gapWidth val="50"/>
        <c:gapDepth val="110"/>
        <c:shape val="cylinder"/>
        <c:axId val="83780352"/>
        <c:axId val="83781888"/>
        <c:axId val="0"/>
      </c:bar3DChart>
      <c:catAx>
        <c:axId val="83780352"/>
        <c:scaling>
          <c:orientation val="minMax"/>
        </c:scaling>
        <c:axPos val="b"/>
        <c:tickLblPos val="nextTo"/>
        <c:crossAx val="83781888"/>
        <c:crosses val="autoZero"/>
        <c:auto val="1"/>
        <c:lblAlgn val="ctr"/>
        <c:lblOffset val="100"/>
      </c:catAx>
      <c:valAx>
        <c:axId val="83781888"/>
        <c:scaling>
          <c:orientation val="minMax"/>
        </c:scaling>
        <c:axPos val="l"/>
        <c:majorGridlines/>
        <c:numFmt formatCode="General" sourceLinked="1"/>
        <c:tickLblPos val="nextTo"/>
        <c:crossAx val="83780352"/>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view3D>
      <c:rotX val="30"/>
      <c:perspective val="30"/>
    </c:view3D>
    <c:plotArea>
      <c:layout/>
      <c:pie3DChart>
        <c:varyColors val="1"/>
        <c:ser>
          <c:idx val="0"/>
          <c:order val="0"/>
          <c:tx>
            <c:strRef>
              <c:f>Sheet1!$B$1</c:f>
              <c:strCache>
                <c:ptCount val="1"/>
                <c:pt idx="0">
                  <c:v>支出决算结构</c:v>
                </c:pt>
              </c:strCache>
            </c:strRef>
          </c:tx>
          <c:explosion val="25"/>
          <c:dLbls>
            <c:dLbl>
              <c:idx val="0"/>
              <c:layout>
                <c:manualLayout>
                  <c:x val="2.3570855713827991E-2"/>
                  <c:y val="8.9473846728911191E-2"/>
                </c:manualLayout>
              </c:layout>
              <c:showPercent val="1"/>
            </c:dLbl>
            <c:dLbl>
              <c:idx val="1"/>
              <c:layout>
                <c:manualLayout>
                  <c:x val="2.3615411304985838E-2"/>
                  <c:y val="6.8438117061992654E-2"/>
                </c:manualLayout>
              </c:layout>
              <c:showPercent val="1"/>
            </c:dLbl>
            <c:dLbl>
              <c:idx val="2"/>
              <c:layout>
                <c:manualLayout>
                  <c:x val="1.3778200371233397E-2"/>
                  <c:y val="-5.2413154238073661E-2"/>
                </c:manualLayout>
              </c:layout>
              <c:showPercent val="1"/>
            </c:dLbl>
            <c:dLbl>
              <c:idx val="4"/>
              <c:layout>
                <c:manualLayout>
                  <c:x val="5.1311640764384346E-2"/>
                  <c:y val="-3.1356947254658186E-2"/>
                </c:manualLayout>
              </c:layout>
              <c:showPercent val="1"/>
            </c:dLbl>
            <c:numFmt formatCode="0.00%" sourceLinked="0"/>
            <c:showPercent val="1"/>
            <c:showLeaderLines val="1"/>
          </c:dLbls>
          <c:cat>
            <c:strRef>
              <c:f>Sheet1!$A$2:$A$6</c:f>
              <c:strCache>
                <c:ptCount val="5"/>
                <c:pt idx="0">
                  <c:v>一般公共服务支出</c:v>
                </c:pt>
                <c:pt idx="1">
                  <c:v>教育支出</c:v>
                </c:pt>
                <c:pt idx="2">
                  <c:v>社会保障和就业支出</c:v>
                </c:pt>
                <c:pt idx="3">
                  <c:v>卫生健康支出</c:v>
                </c:pt>
                <c:pt idx="4">
                  <c:v>住房保障支出</c:v>
                </c:pt>
              </c:strCache>
            </c:strRef>
          </c:cat>
          <c:val>
            <c:numRef>
              <c:f>Sheet1!$B$2:$B$6</c:f>
              <c:numCache>
                <c:formatCode>General</c:formatCode>
                <c:ptCount val="5"/>
                <c:pt idx="0">
                  <c:v>1060.8399999999999</c:v>
                </c:pt>
                <c:pt idx="1">
                  <c:v>11.91</c:v>
                </c:pt>
                <c:pt idx="2">
                  <c:v>273.02</c:v>
                </c:pt>
                <c:pt idx="3">
                  <c:v>56.5</c:v>
                </c:pt>
                <c:pt idx="4">
                  <c:v>105.43</c:v>
                </c:pt>
              </c:numCache>
            </c:numRef>
          </c:val>
        </c:ser>
      </c:pie3D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view3D>
      <c:rotX val="30"/>
      <c:perspective val="30"/>
    </c:view3D>
    <c:plotArea>
      <c:layout/>
      <c:pie3DChart>
        <c:varyColors val="1"/>
        <c:ser>
          <c:idx val="0"/>
          <c:order val="0"/>
          <c:tx>
            <c:strRef>
              <c:f>Sheet1!$B$1</c:f>
              <c:strCache>
                <c:ptCount val="1"/>
                <c:pt idx="0">
                  <c:v>“三公”经费财政拨款支出结构</c:v>
                </c:pt>
              </c:strCache>
            </c:strRef>
          </c:tx>
          <c:explosion val="25"/>
          <c:dLbls>
            <c:dLbl>
              <c:idx val="2"/>
              <c:layout>
                <c:manualLayout>
                  <c:x val="0.30708285393616347"/>
                  <c:y val="0.15605829006138575"/>
                </c:manualLayout>
              </c:layout>
              <c:dLblPos val="outEnd"/>
              <c:showPercent val="1"/>
            </c:dLbl>
            <c:numFmt formatCode="0.00%" sourceLinked="0"/>
            <c:dLblPos val="outEnd"/>
            <c:showPercent val="1"/>
            <c:showLeaderLines val="1"/>
          </c:dLbls>
          <c:cat>
            <c:strRef>
              <c:f>Sheet1!$A$2:$A$3</c:f>
              <c:strCache>
                <c:ptCount val="2"/>
                <c:pt idx="0">
                  <c:v>公务用车购置及运行维护</c:v>
                </c:pt>
                <c:pt idx="1">
                  <c:v>公务接待费</c:v>
                </c:pt>
              </c:strCache>
            </c:strRef>
          </c:cat>
          <c:val>
            <c:numRef>
              <c:f>Sheet1!$B$2:$B$3</c:f>
              <c:numCache>
                <c:formatCode>General</c:formatCode>
                <c:ptCount val="2"/>
                <c:pt idx="0">
                  <c:v>12.59</c:v>
                </c:pt>
                <c:pt idx="1">
                  <c:v>1.2</c:v>
                </c:pt>
              </c:numCache>
            </c:numRef>
          </c:val>
        </c:ser>
      </c:pie3D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FA9E0B8-1808-4223-B995-20098F97240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28</Pages>
  <Words>1477</Words>
  <Characters>8422</Characters>
  <Application>Microsoft Office Word</Application>
  <DocSecurity>0</DocSecurity>
  <Lines>70</Lines>
  <Paragraphs>19</Paragraphs>
  <ScaleCrop>false</ScaleCrop>
  <Company>四川省财政厅</Company>
  <LinksUpToDate>false</LinksUpToDate>
  <CharactersWithSpaces>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cp:lastModifiedBy>
  <cp:revision>68</cp:revision>
  <cp:lastPrinted>2022-08-23T09:24:00Z</cp:lastPrinted>
  <dcterms:created xsi:type="dcterms:W3CDTF">2020-08-05T01:49:00Z</dcterms:created>
  <dcterms:modified xsi:type="dcterms:W3CDTF">2022-08-26T02:31:00Z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